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01FD" w:rsidRDefault="00C201FD" w:rsidP="00C201FD">
      <w:pPr>
        <w:pStyle w:val="a6"/>
        <w:ind w:firstLine="0"/>
        <w:jc w:val="center"/>
        <w:rPr>
          <w:b/>
          <w:sz w:val="27"/>
          <w:szCs w:val="27"/>
        </w:rPr>
      </w:pPr>
      <w:bookmarkStart w:id="0" w:name="_GoBack"/>
      <w:r>
        <w:rPr>
          <w:b/>
          <w:sz w:val="27"/>
          <w:szCs w:val="27"/>
        </w:rPr>
        <w:t>Інформація про хід виконання у 201</w:t>
      </w:r>
      <w:r>
        <w:rPr>
          <w:b/>
          <w:sz w:val="27"/>
          <w:szCs w:val="27"/>
          <w:lang w:val="ru-RU"/>
        </w:rPr>
        <w:t>7</w:t>
      </w:r>
      <w:r>
        <w:rPr>
          <w:b/>
          <w:sz w:val="27"/>
          <w:szCs w:val="27"/>
        </w:rPr>
        <w:t>-201</w:t>
      </w:r>
      <w:r>
        <w:rPr>
          <w:b/>
          <w:sz w:val="27"/>
          <w:szCs w:val="27"/>
          <w:lang w:val="ru-RU"/>
        </w:rPr>
        <w:t>8</w:t>
      </w:r>
      <w:r>
        <w:rPr>
          <w:b/>
          <w:sz w:val="27"/>
          <w:szCs w:val="27"/>
        </w:rPr>
        <w:t xml:space="preserve"> роках</w:t>
      </w:r>
    </w:p>
    <w:p w:rsidR="00C201FD" w:rsidRDefault="00C201FD" w:rsidP="00C201FD">
      <w:pPr>
        <w:pStyle w:val="a6"/>
        <w:ind w:firstLine="0"/>
        <w:jc w:val="center"/>
        <w:rPr>
          <w:b/>
          <w:sz w:val="27"/>
          <w:szCs w:val="27"/>
        </w:rPr>
      </w:pPr>
      <w:r>
        <w:rPr>
          <w:b/>
          <w:sz w:val="27"/>
          <w:szCs w:val="27"/>
        </w:rPr>
        <w:t xml:space="preserve">«Програми розвитку </w:t>
      </w:r>
    </w:p>
    <w:p w:rsidR="00C201FD" w:rsidRDefault="00C201FD" w:rsidP="00C201FD">
      <w:pPr>
        <w:pStyle w:val="a6"/>
        <w:ind w:firstLine="0"/>
        <w:jc w:val="center"/>
        <w:rPr>
          <w:b/>
          <w:sz w:val="27"/>
          <w:szCs w:val="27"/>
        </w:rPr>
      </w:pPr>
      <w:r>
        <w:rPr>
          <w:b/>
          <w:sz w:val="27"/>
          <w:szCs w:val="27"/>
        </w:rPr>
        <w:t>малого і середнього підприємництва в м.</w:t>
      </w:r>
      <w:r>
        <w:rPr>
          <w:b/>
          <w:sz w:val="27"/>
          <w:szCs w:val="27"/>
          <w:lang w:val="ru-RU"/>
        </w:rPr>
        <w:t xml:space="preserve"> </w:t>
      </w:r>
      <w:r>
        <w:rPr>
          <w:b/>
          <w:sz w:val="27"/>
          <w:szCs w:val="27"/>
        </w:rPr>
        <w:t>Чернівцях»</w:t>
      </w:r>
    </w:p>
    <w:bookmarkEnd w:id="0"/>
    <w:p w:rsidR="00977390" w:rsidRPr="007C15CF" w:rsidRDefault="00977390" w:rsidP="00010DD8">
      <w:pPr>
        <w:ind w:firstLine="709"/>
        <w:jc w:val="both"/>
        <w:rPr>
          <w:b/>
          <w:sz w:val="25"/>
          <w:szCs w:val="25"/>
          <w:lang w:val="uk-UA"/>
        </w:rPr>
      </w:pPr>
    </w:p>
    <w:p w:rsidR="00977390" w:rsidRPr="007C15CF" w:rsidRDefault="00977390" w:rsidP="00010DD8">
      <w:pPr>
        <w:ind w:firstLine="709"/>
        <w:jc w:val="both"/>
        <w:rPr>
          <w:sz w:val="25"/>
          <w:szCs w:val="25"/>
          <w:lang w:val="uk-UA"/>
        </w:rPr>
      </w:pPr>
      <w:r w:rsidRPr="007C15CF">
        <w:rPr>
          <w:sz w:val="25"/>
          <w:szCs w:val="25"/>
          <w:lang w:val="uk-UA"/>
        </w:rPr>
        <w:t>Упродовж 2018 р</w:t>
      </w:r>
      <w:r w:rsidR="00C67948" w:rsidRPr="007C15CF">
        <w:rPr>
          <w:sz w:val="25"/>
          <w:szCs w:val="25"/>
          <w:lang w:val="uk-UA"/>
        </w:rPr>
        <w:t>оку</w:t>
      </w:r>
      <w:r w:rsidRPr="007C15CF">
        <w:rPr>
          <w:sz w:val="25"/>
          <w:szCs w:val="25"/>
          <w:lang w:val="uk-UA"/>
        </w:rPr>
        <w:t xml:space="preserve"> </w:t>
      </w:r>
      <w:r w:rsidR="00C67948" w:rsidRPr="007C15CF">
        <w:rPr>
          <w:sz w:val="25"/>
          <w:szCs w:val="25"/>
          <w:lang w:val="uk-UA"/>
        </w:rPr>
        <w:t xml:space="preserve">проводилась постійна робота </w:t>
      </w:r>
      <w:r w:rsidRPr="007C15CF">
        <w:rPr>
          <w:sz w:val="25"/>
          <w:szCs w:val="25"/>
          <w:lang w:val="uk-UA"/>
        </w:rPr>
        <w:t xml:space="preserve">на виконання заходів з реалізації </w:t>
      </w:r>
      <w:r w:rsidRPr="007C15CF">
        <w:rPr>
          <w:b/>
          <w:sz w:val="25"/>
          <w:szCs w:val="25"/>
          <w:lang w:val="uk-UA"/>
        </w:rPr>
        <w:t>Програми розвитку малого і середнього підприємництва в місті Чернівцях на 2017-2018 роки</w:t>
      </w:r>
      <w:r w:rsidRPr="007C15CF">
        <w:rPr>
          <w:sz w:val="25"/>
          <w:szCs w:val="25"/>
          <w:lang w:val="uk-UA"/>
        </w:rPr>
        <w:t xml:space="preserve"> щодо  забезпечення стабільних умов розвитку підприємницької діяльності, ресурсної  та інформаційної підтримки суб’єктів малого і середнього бізнесу, створення робочих місць тощо.</w:t>
      </w:r>
    </w:p>
    <w:p w:rsidR="009729E7" w:rsidRPr="007C15CF" w:rsidRDefault="009729E7" w:rsidP="00010DD8">
      <w:pPr>
        <w:tabs>
          <w:tab w:val="num" w:pos="0"/>
        </w:tabs>
        <w:ind w:firstLine="709"/>
        <w:jc w:val="both"/>
        <w:rPr>
          <w:sz w:val="25"/>
          <w:szCs w:val="25"/>
          <w:lang w:val="uk-UA"/>
        </w:rPr>
      </w:pPr>
      <w:r w:rsidRPr="007C15CF">
        <w:rPr>
          <w:sz w:val="25"/>
          <w:szCs w:val="25"/>
          <w:lang w:val="uk-UA"/>
        </w:rPr>
        <w:t xml:space="preserve">За даними статистичного спостереження, </w:t>
      </w:r>
      <w:r w:rsidR="00A52986" w:rsidRPr="007C15CF">
        <w:rPr>
          <w:sz w:val="25"/>
          <w:szCs w:val="25"/>
          <w:lang w:val="uk-UA"/>
        </w:rPr>
        <w:t>станом на 01.01.2018 року</w:t>
      </w:r>
      <w:r w:rsidRPr="007C15CF">
        <w:rPr>
          <w:sz w:val="25"/>
          <w:szCs w:val="25"/>
          <w:lang w:val="uk-UA"/>
        </w:rPr>
        <w:t xml:space="preserve"> в місті здійснювали діяльність </w:t>
      </w:r>
      <w:r w:rsidRPr="007C15CF">
        <w:rPr>
          <w:b/>
          <w:sz w:val="25"/>
          <w:szCs w:val="25"/>
          <w:lang w:val="uk-UA"/>
        </w:rPr>
        <w:t>2</w:t>
      </w:r>
      <w:r w:rsidR="004A2355" w:rsidRPr="007C15CF">
        <w:rPr>
          <w:b/>
          <w:sz w:val="25"/>
          <w:szCs w:val="25"/>
          <w:lang w:val="uk-UA"/>
        </w:rPr>
        <w:t>122</w:t>
      </w:r>
      <w:r w:rsidRPr="007C15CF">
        <w:rPr>
          <w:b/>
          <w:sz w:val="25"/>
          <w:szCs w:val="25"/>
          <w:lang w:val="uk-UA"/>
        </w:rPr>
        <w:t xml:space="preserve"> підприємств малого і середнього бізнесу</w:t>
      </w:r>
      <w:r w:rsidRPr="007C15CF">
        <w:rPr>
          <w:sz w:val="25"/>
          <w:szCs w:val="25"/>
          <w:lang w:val="uk-UA"/>
        </w:rPr>
        <w:t xml:space="preserve">, з них </w:t>
      </w:r>
      <w:r w:rsidR="004A2355" w:rsidRPr="007C15CF">
        <w:rPr>
          <w:sz w:val="25"/>
          <w:szCs w:val="25"/>
          <w:lang w:val="uk-UA"/>
        </w:rPr>
        <w:t>104</w:t>
      </w:r>
      <w:r w:rsidRPr="007C15CF">
        <w:rPr>
          <w:sz w:val="25"/>
          <w:szCs w:val="25"/>
          <w:lang w:val="uk-UA"/>
        </w:rPr>
        <w:t xml:space="preserve"> - середніх  та </w:t>
      </w:r>
      <w:r w:rsidR="004A2355" w:rsidRPr="007C15CF">
        <w:rPr>
          <w:sz w:val="25"/>
          <w:szCs w:val="25"/>
          <w:lang w:val="uk-UA"/>
        </w:rPr>
        <w:t>2018</w:t>
      </w:r>
      <w:r w:rsidRPr="007C15CF">
        <w:rPr>
          <w:sz w:val="25"/>
          <w:szCs w:val="25"/>
          <w:lang w:val="uk-UA"/>
        </w:rPr>
        <w:t xml:space="preserve"> – малих підприємств. Таким чином у структурі підприємств співвідношення середніх і малих підприємств дещо змінилось. Частка середніх підприємств з </w:t>
      </w:r>
      <w:r w:rsidR="007441A2" w:rsidRPr="007C15CF">
        <w:rPr>
          <w:sz w:val="25"/>
          <w:szCs w:val="25"/>
          <w:lang w:val="uk-UA"/>
        </w:rPr>
        <w:t>4,7</w:t>
      </w:r>
      <w:r w:rsidRPr="007C15CF">
        <w:rPr>
          <w:sz w:val="25"/>
          <w:szCs w:val="25"/>
          <w:lang w:val="uk-UA"/>
        </w:rPr>
        <w:t>% у 2016 році зросла до 4,</w:t>
      </w:r>
      <w:r w:rsidR="007441A2" w:rsidRPr="007C15CF">
        <w:rPr>
          <w:sz w:val="25"/>
          <w:szCs w:val="25"/>
          <w:lang w:val="uk-UA"/>
        </w:rPr>
        <w:t>9</w:t>
      </w:r>
      <w:r w:rsidRPr="007C15CF">
        <w:rPr>
          <w:sz w:val="25"/>
          <w:szCs w:val="25"/>
          <w:lang w:val="uk-UA"/>
        </w:rPr>
        <w:t>%, а частка малих підприємств відповідно зменшилась з 9</w:t>
      </w:r>
      <w:r w:rsidR="007441A2" w:rsidRPr="007C15CF">
        <w:rPr>
          <w:sz w:val="25"/>
          <w:szCs w:val="25"/>
          <w:lang w:val="uk-UA"/>
        </w:rPr>
        <w:t>5,3</w:t>
      </w:r>
      <w:r w:rsidRPr="007C15CF">
        <w:rPr>
          <w:sz w:val="25"/>
          <w:szCs w:val="25"/>
          <w:lang w:val="uk-UA"/>
        </w:rPr>
        <w:t>% до 9</w:t>
      </w:r>
      <w:r w:rsidR="007441A2" w:rsidRPr="007C15CF">
        <w:rPr>
          <w:sz w:val="25"/>
          <w:szCs w:val="25"/>
          <w:lang w:val="uk-UA"/>
        </w:rPr>
        <w:t>5,1</w:t>
      </w:r>
      <w:r w:rsidRPr="007C15CF">
        <w:rPr>
          <w:sz w:val="25"/>
          <w:szCs w:val="25"/>
          <w:lang w:val="uk-UA"/>
        </w:rPr>
        <w:t xml:space="preserve">%. </w:t>
      </w:r>
    </w:p>
    <w:p w:rsidR="009729E7" w:rsidRPr="007C15CF" w:rsidRDefault="009729E7" w:rsidP="00010DD8">
      <w:pPr>
        <w:tabs>
          <w:tab w:val="num" w:pos="0"/>
        </w:tabs>
        <w:ind w:firstLine="709"/>
        <w:jc w:val="both"/>
        <w:rPr>
          <w:sz w:val="25"/>
          <w:szCs w:val="25"/>
          <w:lang w:val="uk-UA"/>
        </w:rPr>
      </w:pPr>
      <w:r w:rsidRPr="007C15CF">
        <w:rPr>
          <w:sz w:val="25"/>
          <w:szCs w:val="25"/>
          <w:lang w:val="uk-UA"/>
        </w:rPr>
        <w:t>Крім того, підприємницьку діяльність здійснюють 31,7 тис. фізичних осіб - підприємців,  що на  0,3% більше показника 2016 року.</w:t>
      </w:r>
    </w:p>
    <w:p w:rsidR="009729E7" w:rsidRPr="007C15CF" w:rsidRDefault="009729E7" w:rsidP="00010DD8">
      <w:pPr>
        <w:tabs>
          <w:tab w:val="num" w:pos="0"/>
        </w:tabs>
        <w:ind w:firstLine="709"/>
        <w:jc w:val="both"/>
        <w:rPr>
          <w:sz w:val="25"/>
          <w:szCs w:val="25"/>
          <w:lang w:val="uk-UA"/>
        </w:rPr>
      </w:pPr>
      <w:r w:rsidRPr="007C15CF">
        <w:rPr>
          <w:sz w:val="25"/>
          <w:szCs w:val="25"/>
          <w:lang w:val="uk-UA"/>
        </w:rPr>
        <w:t>У розрахунку на 10 тисяч осіб наявного населення</w:t>
      </w:r>
      <w:r w:rsidRPr="007C15CF">
        <w:rPr>
          <w:b/>
          <w:sz w:val="25"/>
          <w:szCs w:val="25"/>
          <w:lang w:val="uk-UA"/>
        </w:rPr>
        <w:t xml:space="preserve"> </w:t>
      </w:r>
      <w:r w:rsidRPr="007C15CF">
        <w:rPr>
          <w:sz w:val="25"/>
          <w:szCs w:val="25"/>
          <w:lang w:val="uk-UA"/>
        </w:rPr>
        <w:t>міста припада</w:t>
      </w:r>
      <w:r w:rsidR="00884B98" w:rsidRPr="007C15CF">
        <w:rPr>
          <w:sz w:val="25"/>
          <w:szCs w:val="25"/>
          <w:lang w:val="uk-UA"/>
        </w:rPr>
        <w:t>є</w:t>
      </w:r>
      <w:r w:rsidRPr="007C15CF">
        <w:rPr>
          <w:sz w:val="25"/>
          <w:szCs w:val="25"/>
          <w:lang w:val="uk-UA"/>
        </w:rPr>
        <w:t xml:space="preserve"> </w:t>
      </w:r>
      <w:r w:rsidR="00E100E5" w:rsidRPr="007C15CF">
        <w:rPr>
          <w:b/>
          <w:sz w:val="25"/>
          <w:szCs w:val="25"/>
          <w:lang w:val="uk-UA"/>
        </w:rPr>
        <w:t>80</w:t>
      </w:r>
      <w:r w:rsidRPr="007C15CF">
        <w:rPr>
          <w:b/>
          <w:sz w:val="25"/>
          <w:szCs w:val="25"/>
          <w:lang w:val="uk-UA"/>
        </w:rPr>
        <w:t xml:space="preserve"> середніх та малих підприємств</w:t>
      </w:r>
      <w:r w:rsidRPr="007C15CF">
        <w:rPr>
          <w:sz w:val="25"/>
          <w:szCs w:val="25"/>
          <w:lang w:val="uk-UA"/>
        </w:rPr>
        <w:t xml:space="preserve">. По кількості малих підприємств цей показник становить - </w:t>
      </w:r>
      <w:r w:rsidR="00773390" w:rsidRPr="007C15CF">
        <w:rPr>
          <w:sz w:val="25"/>
          <w:szCs w:val="25"/>
          <w:lang w:val="uk-UA"/>
        </w:rPr>
        <w:t>76</w:t>
      </w:r>
      <w:r w:rsidRPr="007C15CF">
        <w:rPr>
          <w:sz w:val="25"/>
          <w:szCs w:val="25"/>
          <w:lang w:val="uk-UA"/>
        </w:rPr>
        <w:t xml:space="preserve">,  середніх - 4.  Динаміка показників за 2015-2018 роки наведена в </w:t>
      </w:r>
      <w:r w:rsidR="00587FE5" w:rsidRPr="007C15CF">
        <w:rPr>
          <w:sz w:val="25"/>
          <w:szCs w:val="25"/>
          <w:lang w:val="uk-UA"/>
        </w:rPr>
        <w:t>Мал.1</w:t>
      </w:r>
    </w:p>
    <w:p w:rsidR="009729E7" w:rsidRPr="007C15CF" w:rsidRDefault="009729E7" w:rsidP="00010DD8">
      <w:pPr>
        <w:tabs>
          <w:tab w:val="num" w:pos="0"/>
        </w:tabs>
        <w:ind w:firstLine="709"/>
        <w:jc w:val="right"/>
        <w:rPr>
          <w:b/>
          <w:sz w:val="25"/>
          <w:szCs w:val="25"/>
          <w:lang w:val="uk-UA"/>
        </w:rPr>
      </w:pPr>
    </w:p>
    <w:p w:rsidR="009729E7" w:rsidRPr="007C15CF" w:rsidRDefault="00C67948" w:rsidP="00010DD8">
      <w:pPr>
        <w:tabs>
          <w:tab w:val="num" w:pos="0"/>
        </w:tabs>
        <w:ind w:firstLine="709"/>
        <w:jc w:val="right"/>
        <w:rPr>
          <w:b/>
          <w:sz w:val="25"/>
          <w:szCs w:val="25"/>
          <w:lang w:val="uk-UA"/>
        </w:rPr>
      </w:pPr>
      <w:r w:rsidRPr="007C15CF">
        <w:rPr>
          <w:b/>
          <w:sz w:val="25"/>
          <w:szCs w:val="25"/>
          <w:lang w:val="uk-UA"/>
        </w:rPr>
        <w:t>Малюнок 1</w:t>
      </w:r>
      <w:r w:rsidR="009729E7" w:rsidRPr="007C15CF">
        <w:rPr>
          <w:b/>
          <w:sz w:val="25"/>
          <w:szCs w:val="25"/>
          <w:lang w:val="uk-UA"/>
        </w:rPr>
        <w:t xml:space="preserve"> </w:t>
      </w:r>
    </w:p>
    <w:p w:rsidR="009729E7" w:rsidRPr="007C15CF" w:rsidRDefault="009729E7" w:rsidP="00010DD8">
      <w:pPr>
        <w:tabs>
          <w:tab w:val="num" w:pos="0"/>
        </w:tabs>
        <w:ind w:firstLine="709"/>
        <w:jc w:val="right"/>
        <w:rPr>
          <w:sz w:val="25"/>
          <w:szCs w:val="25"/>
          <w:lang w:val="uk-UA"/>
        </w:rPr>
      </w:pPr>
    </w:p>
    <w:p w:rsidR="009729E7" w:rsidRPr="007C15CF" w:rsidRDefault="009729E7" w:rsidP="00010DD8">
      <w:pPr>
        <w:ind w:firstLine="709"/>
        <w:jc w:val="center"/>
        <w:rPr>
          <w:b/>
          <w:sz w:val="25"/>
          <w:szCs w:val="25"/>
          <w:u w:val="single"/>
          <w:lang w:val="uk-UA"/>
        </w:rPr>
      </w:pPr>
      <w:r w:rsidRPr="007C15CF">
        <w:rPr>
          <w:b/>
          <w:sz w:val="25"/>
          <w:szCs w:val="25"/>
          <w:u w:val="single"/>
          <w:lang w:val="uk-UA"/>
        </w:rPr>
        <w:t>Кількість малих і середніх підприємств на 10 тис. осіб наявного населення</w:t>
      </w:r>
    </w:p>
    <w:p w:rsidR="009729E7" w:rsidRPr="007C15CF" w:rsidRDefault="00BE4AEA" w:rsidP="00010DD8">
      <w:pPr>
        <w:jc w:val="center"/>
        <w:rPr>
          <w:sz w:val="25"/>
          <w:szCs w:val="25"/>
          <w:lang w:val="uk-UA"/>
        </w:rPr>
      </w:pPr>
      <w:r w:rsidRPr="007C15CF">
        <w:rPr>
          <w:noProof/>
          <w:sz w:val="25"/>
          <w:szCs w:val="25"/>
        </w:rPr>
        <w:drawing>
          <wp:anchor distT="0" distB="0" distL="114300" distR="114300" simplePos="0" relativeHeight="251657728" behindDoc="0" locked="0" layoutInCell="1" allowOverlap="1">
            <wp:simplePos x="0" y="0"/>
            <wp:positionH relativeFrom="column">
              <wp:posOffset>-60960</wp:posOffset>
            </wp:positionH>
            <wp:positionV relativeFrom="paragraph">
              <wp:posOffset>191770</wp:posOffset>
            </wp:positionV>
            <wp:extent cx="6096000" cy="2718435"/>
            <wp:effectExtent l="0" t="2540" r="0" b="0"/>
            <wp:wrapSquare wrapText="bothSides"/>
            <wp:docPr id="3" name="Объект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r w:rsidR="009729E7" w:rsidRPr="007C15CF">
        <w:rPr>
          <w:b/>
          <w:sz w:val="25"/>
          <w:szCs w:val="25"/>
          <w:u w:val="single"/>
          <w:lang w:val="uk-UA"/>
        </w:rPr>
        <w:t>за 2015 - 2018 роки</w:t>
      </w:r>
    </w:p>
    <w:p w:rsidR="009729E7" w:rsidRPr="007C15CF" w:rsidRDefault="009729E7" w:rsidP="00010DD8">
      <w:pPr>
        <w:tabs>
          <w:tab w:val="num" w:pos="0"/>
        </w:tabs>
        <w:ind w:firstLine="709"/>
        <w:jc w:val="both"/>
        <w:rPr>
          <w:b/>
          <w:sz w:val="25"/>
          <w:szCs w:val="25"/>
          <w:u w:val="single"/>
          <w:lang w:val="uk-UA"/>
        </w:rPr>
      </w:pPr>
      <w:r w:rsidRPr="007C15CF">
        <w:rPr>
          <w:sz w:val="25"/>
          <w:szCs w:val="25"/>
          <w:lang w:val="uk-UA"/>
        </w:rPr>
        <w:t>За видами економічної діяльності, найбільша кількість підприємств здійснювали діяльність у сферах оптової та роздрібної торгівлі, ремонту автотранспортних засобів і мотоциклів, промисловості, операцій з нерухомим майном та будівництві.</w:t>
      </w:r>
    </w:p>
    <w:p w:rsidR="00141B3C" w:rsidRPr="007C15CF" w:rsidRDefault="009729E7" w:rsidP="00010DD8">
      <w:pPr>
        <w:tabs>
          <w:tab w:val="num" w:pos="0"/>
        </w:tabs>
        <w:ind w:firstLine="709"/>
        <w:jc w:val="both"/>
        <w:rPr>
          <w:sz w:val="25"/>
          <w:szCs w:val="25"/>
          <w:lang w:val="uk-UA"/>
        </w:rPr>
      </w:pPr>
      <w:r w:rsidRPr="007C15CF">
        <w:rPr>
          <w:sz w:val="25"/>
          <w:szCs w:val="25"/>
          <w:lang w:val="uk-UA"/>
        </w:rPr>
        <w:t>За даними Чернівецького управління ГУ ДФС у Чернівецькій області, станом на 01.</w:t>
      </w:r>
      <w:r w:rsidR="00141B3C" w:rsidRPr="007C15CF">
        <w:rPr>
          <w:sz w:val="25"/>
          <w:szCs w:val="25"/>
          <w:lang w:val="uk-UA"/>
        </w:rPr>
        <w:t>01</w:t>
      </w:r>
      <w:r w:rsidRPr="007C15CF">
        <w:rPr>
          <w:sz w:val="25"/>
          <w:szCs w:val="25"/>
          <w:lang w:val="uk-UA"/>
        </w:rPr>
        <w:t>.201</w:t>
      </w:r>
      <w:r w:rsidR="00141B3C" w:rsidRPr="007C15CF">
        <w:rPr>
          <w:sz w:val="25"/>
          <w:szCs w:val="25"/>
          <w:lang w:val="uk-UA"/>
        </w:rPr>
        <w:t>9</w:t>
      </w:r>
      <w:r w:rsidRPr="007C15CF">
        <w:rPr>
          <w:sz w:val="25"/>
          <w:szCs w:val="25"/>
          <w:lang w:val="uk-UA"/>
        </w:rPr>
        <w:t xml:space="preserve"> року, кількість платників податків - суб’єктів малого і середнього підприємництва  в місті становила  31,</w:t>
      </w:r>
      <w:r w:rsidR="00141B3C" w:rsidRPr="007C15CF">
        <w:rPr>
          <w:sz w:val="25"/>
          <w:szCs w:val="25"/>
          <w:lang w:val="uk-UA"/>
        </w:rPr>
        <w:t>3 тис. осіб, з них 29</w:t>
      </w:r>
      <w:r w:rsidRPr="007C15CF">
        <w:rPr>
          <w:sz w:val="25"/>
          <w:szCs w:val="25"/>
          <w:lang w:val="uk-UA"/>
        </w:rPr>
        <w:t>,</w:t>
      </w:r>
      <w:r w:rsidR="00141B3C" w:rsidRPr="007C15CF">
        <w:rPr>
          <w:sz w:val="25"/>
          <w:szCs w:val="25"/>
          <w:lang w:val="uk-UA"/>
        </w:rPr>
        <w:t>2</w:t>
      </w:r>
      <w:r w:rsidRPr="007C15CF">
        <w:rPr>
          <w:sz w:val="25"/>
          <w:szCs w:val="25"/>
          <w:lang w:val="uk-UA"/>
        </w:rPr>
        <w:t xml:space="preserve"> тис. фізичних осіб - підприємців. </w:t>
      </w:r>
      <w:r w:rsidR="00141B3C" w:rsidRPr="007C15CF">
        <w:rPr>
          <w:sz w:val="25"/>
          <w:szCs w:val="25"/>
          <w:lang w:val="uk-UA"/>
        </w:rPr>
        <w:t xml:space="preserve">На спрощеній системі оподаткування, за І-ІІІ групами оподаткування, перебувають </w:t>
      </w:r>
      <w:r w:rsidR="00141B3C" w:rsidRPr="007C15CF">
        <w:rPr>
          <w:b/>
          <w:sz w:val="25"/>
          <w:szCs w:val="25"/>
          <w:lang w:val="uk-UA"/>
        </w:rPr>
        <w:t>17805 суб’єктів малого і середнього бізнесу</w:t>
      </w:r>
      <w:r w:rsidR="00141B3C" w:rsidRPr="007C15CF">
        <w:rPr>
          <w:sz w:val="25"/>
          <w:szCs w:val="25"/>
          <w:lang w:val="uk-UA"/>
        </w:rPr>
        <w:t>. Порівняно з показником на 01.01. 2018 р. (16482 суб’єкта) кількість платників податків збільшилася на 1323 особи.</w:t>
      </w:r>
    </w:p>
    <w:p w:rsidR="009729E7" w:rsidRPr="007C15CF" w:rsidRDefault="009729E7" w:rsidP="00010DD8">
      <w:pPr>
        <w:tabs>
          <w:tab w:val="num" w:pos="0"/>
        </w:tabs>
        <w:ind w:firstLine="709"/>
        <w:jc w:val="both"/>
        <w:rPr>
          <w:sz w:val="25"/>
          <w:szCs w:val="25"/>
          <w:lang w:val="uk-UA"/>
        </w:rPr>
      </w:pPr>
      <w:r w:rsidRPr="007C15CF">
        <w:rPr>
          <w:sz w:val="25"/>
          <w:szCs w:val="25"/>
          <w:lang w:val="uk-UA"/>
        </w:rPr>
        <w:lastRenderedPageBreak/>
        <w:t xml:space="preserve">Впродовж останніх років на малих і середніх підприємствах міста відслідковується позитивна динаміка щодо зростання обсягів реалізованої продукції. Так, </w:t>
      </w:r>
      <w:r w:rsidR="00A52986" w:rsidRPr="007C15CF">
        <w:rPr>
          <w:sz w:val="25"/>
          <w:szCs w:val="25"/>
          <w:lang w:val="uk-UA"/>
        </w:rPr>
        <w:t>на 01.01.2018року</w:t>
      </w:r>
      <w:r w:rsidRPr="007C15CF">
        <w:rPr>
          <w:sz w:val="25"/>
          <w:szCs w:val="25"/>
          <w:lang w:val="uk-UA"/>
        </w:rPr>
        <w:t xml:space="preserve"> році суб’єктами малого і середнього підприємництва міста було реалізовано продукції, товарів та надано послуг (за рахунок усіх видів економічної діяльності) на </w:t>
      </w:r>
      <w:r w:rsidR="00054969" w:rsidRPr="007C15CF">
        <w:rPr>
          <w:b/>
          <w:sz w:val="25"/>
          <w:szCs w:val="25"/>
          <w:lang w:val="uk-UA"/>
        </w:rPr>
        <w:t>18182,6</w:t>
      </w:r>
      <w:r w:rsidRPr="007C15CF">
        <w:rPr>
          <w:b/>
          <w:sz w:val="25"/>
          <w:szCs w:val="25"/>
          <w:lang w:val="uk-UA"/>
        </w:rPr>
        <w:t xml:space="preserve"> млн. </w:t>
      </w:r>
      <w:r w:rsidR="00CD3258" w:rsidRPr="007C15CF">
        <w:rPr>
          <w:b/>
          <w:sz w:val="25"/>
          <w:szCs w:val="25"/>
          <w:lang w:val="uk-UA"/>
        </w:rPr>
        <w:t>грн.</w:t>
      </w:r>
      <w:r w:rsidR="00054969" w:rsidRPr="007C15CF">
        <w:rPr>
          <w:sz w:val="25"/>
          <w:szCs w:val="25"/>
          <w:lang w:val="uk-UA"/>
        </w:rPr>
        <w:t xml:space="preserve"> </w:t>
      </w:r>
      <w:r w:rsidRPr="007C15CF">
        <w:rPr>
          <w:sz w:val="25"/>
          <w:szCs w:val="25"/>
          <w:lang w:val="uk-UA"/>
        </w:rPr>
        <w:t xml:space="preserve">Порівняно з  показником попереднього року обсяг реалізованої продукції на малих та середніх підприємствах збільшився на </w:t>
      </w:r>
      <w:r w:rsidR="00054969" w:rsidRPr="007C15CF">
        <w:rPr>
          <w:b/>
          <w:sz w:val="25"/>
          <w:szCs w:val="25"/>
          <w:lang w:val="uk-UA"/>
        </w:rPr>
        <w:t>4330,6</w:t>
      </w:r>
      <w:r w:rsidRPr="007C15CF">
        <w:rPr>
          <w:b/>
          <w:sz w:val="25"/>
          <w:szCs w:val="25"/>
          <w:lang w:val="uk-UA"/>
        </w:rPr>
        <w:t xml:space="preserve"> млн.грн.</w:t>
      </w:r>
      <w:r w:rsidRPr="007C15CF">
        <w:rPr>
          <w:sz w:val="25"/>
          <w:szCs w:val="25"/>
          <w:lang w:val="uk-UA"/>
        </w:rPr>
        <w:t xml:space="preserve"> або </w:t>
      </w:r>
      <w:r w:rsidR="00054969" w:rsidRPr="007C15CF">
        <w:rPr>
          <w:sz w:val="25"/>
          <w:szCs w:val="25"/>
          <w:lang w:val="uk-UA"/>
        </w:rPr>
        <w:t>24,0</w:t>
      </w:r>
      <w:r w:rsidRPr="007C15CF">
        <w:rPr>
          <w:sz w:val="25"/>
          <w:szCs w:val="25"/>
          <w:lang w:val="uk-UA"/>
        </w:rPr>
        <w:t>%</w:t>
      </w:r>
    </w:p>
    <w:p w:rsidR="009729E7" w:rsidRPr="007C15CF" w:rsidRDefault="009729E7" w:rsidP="00010DD8">
      <w:pPr>
        <w:tabs>
          <w:tab w:val="num" w:pos="0"/>
        </w:tabs>
        <w:ind w:firstLine="709"/>
        <w:jc w:val="both"/>
        <w:rPr>
          <w:sz w:val="25"/>
          <w:szCs w:val="25"/>
          <w:lang w:val="uk-UA"/>
        </w:rPr>
      </w:pPr>
      <w:r w:rsidRPr="007C15CF">
        <w:rPr>
          <w:sz w:val="25"/>
          <w:szCs w:val="25"/>
          <w:lang w:val="uk-UA"/>
        </w:rPr>
        <w:t xml:space="preserve">Частка малих і середніх підприємств міста у загальному обсязі реалізованої продукції відповідних підприємств області  </w:t>
      </w:r>
      <w:r w:rsidR="00D60108" w:rsidRPr="007C15CF">
        <w:rPr>
          <w:sz w:val="25"/>
          <w:szCs w:val="25"/>
          <w:lang w:val="uk-UA"/>
        </w:rPr>
        <w:t>становить 72 %.</w:t>
      </w:r>
    </w:p>
    <w:p w:rsidR="009729E7" w:rsidRPr="007C15CF" w:rsidRDefault="009729E7" w:rsidP="00010DD8">
      <w:pPr>
        <w:tabs>
          <w:tab w:val="left" w:pos="0"/>
        </w:tabs>
        <w:ind w:firstLine="709"/>
        <w:jc w:val="both"/>
        <w:rPr>
          <w:sz w:val="25"/>
          <w:szCs w:val="25"/>
          <w:lang w:val="uk-UA"/>
        </w:rPr>
      </w:pPr>
      <w:r w:rsidRPr="007C15CF">
        <w:rPr>
          <w:sz w:val="25"/>
          <w:szCs w:val="25"/>
          <w:lang w:val="uk-UA"/>
        </w:rPr>
        <w:t xml:space="preserve">Одним із пріоритетних завдань розвитку малого і середнього бізнесу залишається питання </w:t>
      </w:r>
      <w:r w:rsidRPr="007C15CF">
        <w:rPr>
          <w:b/>
          <w:sz w:val="25"/>
          <w:szCs w:val="25"/>
          <w:lang w:val="uk-UA"/>
        </w:rPr>
        <w:t>зайнятості населення.</w:t>
      </w:r>
      <w:r w:rsidRPr="007C15CF">
        <w:rPr>
          <w:sz w:val="25"/>
          <w:szCs w:val="25"/>
          <w:lang w:val="uk-UA"/>
        </w:rPr>
        <w:t xml:space="preserve"> Впродовж останніх років, за даними податкової служби міста, спостерігалась тенденція щодо збільшення зайнятих працівників на малих і середніх підприємствах міста. </w:t>
      </w:r>
    </w:p>
    <w:p w:rsidR="009729E7" w:rsidRPr="007C15CF" w:rsidRDefault="009729E7" w:rsidP="00010DD8">
      <w:pPr>
        <w:tabs>
          <w:tab w:val="left" w:pos="0"/>
        </w:tabs>
        <w:ind w:firstLine="709"/>
        <w:jc w:val="both"/>
        <w:rPr>
          <w:b/>
          <w:sz w:val="25"/>
          <w:szCs w:val="25"/>
          <w:lang w:val="uk-UA"/>
        </w:rPr>
      </w:pPr>
      <w:r w:rsidRPr="007C15CF">
        <w:rPr>
          <w:sz w:val="25"/>
          <w:szCs w:val="25"/>
          <w:lang w:val="uk-UA"/>
        </w:rPr>
        <w:t xml:space="preserve">За підсумками 2018 року на малих та середніх підприємствах міста було зайнято </w:t>
      </w:r>
      <w:r w:rsidR="00157230" w:rsidRPr="007C15CF">
        <w:rPr>
          <w:b/>
          <w:sz w:val="25"/>
          <w:szCs w:val="25"/>
          <w:lang w:val="uk-UA"/>
        </w:rPr>
        <w:t>43,6 тис. осіб, з них у суб’єктів малого бізнесу - 21,3 тис. осіб, середнього – 22,3 тис. осіб.</w:t>
      </w:r>
      <w:r w:rsidRPr="007C15CF">
        <w:rPr>
          <w:sz w:val="25"/>
          <w:szCs w:val="25"/>
          <w:lang w:val="uk-UA"/>
        </w:rPr>
        <w:t xml:space="preserve">. Порівняно з 2017 роком  їх кількість  збільшилась на </w:t>
      </w:r>
      <w:r w:rsidR="00157230" w:rsidRPr="007C15CF">
        <w:rPr>
          <w:sz w:val="25"/>
          <w:szCs w:val="25"/>
          <w:lang w:val="uk-UA"/>
        </w:rPr>
        <w:t>2,9</w:t>
      </w:r>
      <w:r w:rsidRPr="007C15CF">
        <w:rPr>
          <w:sz w:val="25"/>
          <w:szCs w:val="25"/>
          <w:lang w:val="uk-UA"/>
        </w:rPr>
        <w:t xml:space="preserve"> тис. осіб або </w:t>
      </w:r>
      <w:r w:rsidR="00157230" w:rsidRPr="007C15CF">
        <w:rPr>
          <w:sz w:val="25"/>
          <w:szCs w:val="25"/>
          <w:lang w:val="uk-UA"/>
        </w:rPr>
        <w:t>7</w:t>
      </w:r>
      <w:r w:rsidRPr="007C15CF">
        <w:rPr>
          <w:sz w:val="25"/>
          <w:szCs w:val="25"/>
          <w:lang w:val="uk-UA"/>
        </w:rPr>
        <w:t>,</w:t>
      </w:r>
      <w:r w:rsidR="00157230" w:rsidRPr="007C15CF">
        <w:rPr>
          <w:sz w:val="25"/>
          <w:szCs w:val="25"/>
          <w:lang w:val="uk-UA"/>
        </w:rPr>
        <w:t>0</w:t>
      </w:r>
      <w:r w:rsidRPr="007C15CF">
        <w:rPr>
          <w:sz w:val="25"/>
          <w:szCs w:val="25"/>
          <w:lang w:val="uk-UA"/>
        </w:rPr>
        <w:t xml:space="preserve">%, зокрема, за рахунок збільшення чисельності працівників на малих підприємствах на </w:t>
      </w:r>
      <w:r w:rsidR="00157230" w:rsidRPr="007C15CF">
        <w:rPr>
          <w:sz w:val="25"/>
          <w:szCs w:val="25"/>
          <w:lang w:val="uk-UA"/>
        </w:rPr>
        <w:t>7,9</w:t>
      </w:r>
      <w:r w:rsidRPr="007C15CF">
        <w:rPr>
          <w:sz w:val="25"/>
          <w:szCs w:val="25"/>
          <w:lang w:val="uk-UA"/>
        </w:rPr>
        <w:t xml:space="preserve">% та на </w:t>
      </w:r>
      <w:r w:rsidR="00157230" w:rsidRPr="007C15CF">
        <w:rPr>
          <w:sz w:val="25"/>
          <w:szCs w:val="25"/>
          <w:lang w:val="uk-UA"/>
        </w:rPr>
        <w:t>6,4</w:t>
      </w:r>
      <w:r w:rsidRPr="007C15CF">
        <w:rPr>
          <w:sz w:val="25"/>
          <w:szCs w:val="25"/>
          <w:lang w:val="uk-UA"/>
        </w:rPr>
        <w:t xml:space="preserve">% збільшення чисельності працівників у суб’єктів середнього підприємництва. </w:t>
      </w:r>
      <w:r w:rsidRPr="007C15CF">
        <w:rPr>
          <w:color w:val="000000"/>
          <w:sz w:val="25"/>
          <w:szCs w:val="25"/>
          <w:lang w:val="uk-UA"/>
        </w:rPr>
        <w:t xml:space="preserve">Динаміка зайнятості  за 2016-2018 роки наведена в </w:t>
      </w:r>
      <w:r w:rsidR="00D60108" w:rsidRPr="007C15CF">
        <w:rPr>
          <w:color w:val="000000"/>
          <w:sz w:val="25"/>
          <w:szCs w:val="25"/>
          <w:lang w:val="uk-UA"/>
        </w:rPr>
        <w:t>Мал.2</w:t>
      </w:r>
      <w:r w:rsidR="00587FE5" w:rsidRPr="007C15CF">
        <w:rPr>
          <w:color w:val="000000"/>
          <w:sz w:val="25"/>
          <w:szCs w:val="25"/>
          <w:lang w:val="uk-UA"/>
        </w:rPr>
        <w:t>.</w:t>
      </w:r>
    </w:p>
    <w:p w:rsidR="00587FE5" w:rsidRPr="007C15CF" w:rsidRDefault="00D60108" w:rsidP="00010DD8">
      <w:pPr>
        <w:tabs>
          <w:tab w:val="num" w:pos="0"/>
        </w:tabs>
        <w:ind w:firstLine="709"/>
        <w:jc w:val="right"/>
        <w:rPr>
          <w:b/>
          <w:sz w:val="25"/>
          <w:szCs w:val="25"/>
          <w:lang w:val="uk-UA"/>
        </w:rPr>
      </w:pPr>
      <w:r w:rsidRPr="007C15CF">
        <w:rPr>
          <w:b/>
          <w:sz w:val="25"/>
          <w:szCs w:val="25"/>
          <w:lang w:val="uk-UA"/>
        </w:rPr>
        <w:t>Малюнок 2</w:t>
      </w:r>
    </w:p>
    <w:p w:rsidR="00C37F4C" w:rsidRPr="007C15CF" w:rsidRDefault="00C37F4C" w:rsidP="00010DD8">
      <w:pPr>
        <w:tabs>
          <w:tab w:val="num" w:pos="0"/>
        </w:tabs>
        <w:ind w:firstLine="709"/>
        <w:jc w:val="center"/>
        <w:rPr>
          <w:b/>
          <w:sz w:val="25"/>
          <w:szCs w:val="25"/>
          <w:u w:val="single"/>
          <w:lang w:val="uk-UA"/>
        </w:rPr>
      </w:pPr>
    </w:p>
    <w:p w:rsidR="009729E7" w:rsidRPr="007C15CF" w:rsidRDefault="009729E7" w:rsidP="00010DD8">
      <w:pPr>
        <w:tabs>
          <w:tab w:val="num" w:pos="0"/>
        </w:tabs>
        <w:ind w:firstLine="709"/>
        <w:jc w:val="center"/>
        <w:rPr>
          <w:b/>
          <w:sz w:val="25"/>
          <w:szCs w:val="25"/>
          <w:u w:val="single"/>
          <w:lang w:val="uk-UA"/>
        </w:rPr>
      </w:pPr>
      <w:r w:rsidRPr="007C15CF">
        <w:rPr>
          <w:b/>
          <w:sz w:val="25"/>
          <w:szCs w:val="25"/>
          <w:u w:val="single"/>
          <w:lang w:val="uk-UA"/>
        </w:rPr>
        <w:t xml:space="preserve">Кількість зайнятих працівників на малих і середніх підприємствах </w:t>
      </w:r>
    </w:p>
    <w:p w:rsidR="009729E7" w:rsidRPr="007C15CF" w:rsidRDefault="00587FE5" w:rsidP="00010DD8">
      <w:pPr>
        <w:tabs>
          <w:tab w:val="num" w:pos="0"/>
        </w:tabs>
        <w:ind w:firstLine="709"/>
        <w:jc w:val="center"/>
        <w:rPr>
          <w:b/>
          <w:sz w:val="25"/>
          <w:szCs w:val="25"/>
          <w:u w:val="single"/>
          <w:lang w:val="uk-UA"/>
        </w:rPr>
      </w:pPr>
      <w:r w:rsidRPr="007C15CF">
        <w:rPr>
          <w:b/>
          <w:sz w:val="25"/>
          <w:szCs w:val="25"/>
          <w:u w:val="single"/>
          <w:lang w:val="uk-UA"/>
        </w:rPr>
        <w:t>в м. Чернівцях</w:t>
      </w:r>
      <w:r w:rsidR="009729E7" w:rsidRPr="007C15CF">
        <w:rPr>
          <w:b/>
          <w:sz w:val="25"/>
          <w:szCs w:val="25"/>
          <w:u w:val="single"/>
          <w:lang w:val="uk-UA"/>
        </w:rPr>
        <w:t xml:space="preserve"> за 2016-2018 роки</w:t>
      </w:r>
    </w:p>
    <w:p w:rsidR="009729E7" w:rsidRPr="007C15CF" w:rsidRDefault="00BE4AEA" w:rsidP="00010DD8">
      <w:pPr>
        <w:tabs>
          <w:tab w:val="num" w:pos="0"/>
        </w:tabs>
        <w:jc w:val="center"/>
        <w:rPr>
          <w:b/>
          <w:sz w:val="25"/>
          <w:szCs w:val="25"/>
          <w:u w:val="single"/>
          <w:lang w:val="uk-UA"/>
        </w:rPr>
      </w:pPr>
      <w:r w:rsidRPr="007C15CF">
        <w:rPr>
          <w:b/>
          <w:noProof/>
          <w:sz w:val="25"/>
          <w:szCs w:val="25"/>
          <w:u w:val="single"/>
        </w:rPr>
        <w:drawing>
          <wp:inline distT="0" distB="0" distL="0" distR="0">
            <wp:extent cx="5894070" cy="2842260"/>
            <wp:effectExtent l="0" t="0" r="0" b="0"/>
            <wp:docPr id="1"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729E7" w:rsidRPr="007C15CF" w:rsidRDefault="009729E7" w:rsidP="00010DD8">
      <w:pPr>
        <w:tabs>
          <w:tab w:val="num" w:pos="0"/>
        </w:tabs>
        <w:ind w:firstLine="709"/>
        <w:jc w:val="both"/>
        <w:rPr>
          <w:sz w:val="25"/>
          <w:szCs w:val="25"/>
          <w:lang w:val="uk-UA"/>
        </w:rPr>
      </w:pPr>
    </w:p>
    <w:p w:rsidR="009729E7" w:rsidRPr="007C15CF" w:rsidRDefault="00A52986" w:rsidP="00010DD8">
      <w:pPr>
        <w:tabs>
          <w:tab w:val="num" w:pos="0"/>
        </w:tabs>
        <w:ind w:firstLine="709"/>
        <w:jc w:val="both"/>
        <w:rPr>
          <w:sz w:val="25"/>
          <w:szCs w:val="25"/>
          <w:lang w:val="uk-UA"/>
        </w:rPr>
      </w:pPr>
      <w:r w:rsidRPr="007C15CF">
        <w:rPr>
          <w:sz w:val="25"/>
          <w:szCs w:val="25"/>
          <w:lang w:val="uk-UA"/>
        </w:rPr>
        <w:t xml:space="preserve">Станом на 01.01.2018 року </w:t>
      </w:r>
      <w:r w:rsidR="009729E7" w:rsidRPr="007C15CF">
        <w:rPr>
          <w:b/>
          <w:sz w:val="25"/>
          <w:szCs w:val="25"/>
          <w:lang w:val="uk-UA"/>
        </w:rPr>
        <w:t>витрати на оплату праці середніх та малих підприємств</w:t>
      </w:r>
      <w:r w:rsidR="009729E7" w:rsidRPr="007C15CF">
        <w:rPr>
          <w:sz w:val="25"/>
          <w:szCs w:val="25"/>
          <w:lang w:val="uk-UA"/>
        </w:rPr>
        <w:t xml:space="preserve"> міста становили </w:t>
      </w:r>
      <w:r w:rsidR="007C4064" w:rsidRPr="007C15CF">
        <w:rPr>
          <w:sz w:val="25"/>
          <w:szCs w:val="25"/>
          <w:lang w:val="uk-UA"/>
        </w:rPr>
        <w:t>1611,3</w:t>
      </w:r>
      <w:r w:rsidR="009729E7" w:rsidRPr="007C15CF">
        <w:rPr>
          <w:sz w:val="25"/>
          <w:szCs w:val="25"/>
          <w:lang w:val="uk-UA"/>
        </w:rPr>
        <w:t xml:space="preserve"> млн. грн., що на </w:t>
      </w:r>
      <w:r w:rsidR="007C4064" w:rsidRPr="007C15CF">
        <w:rPr>
          <w:sz w:val="25"/>
          <w:szCs w:val="25"/>
          <w:lang w:val="uk-UA"/>
        </w:rPr>
        <w:t>500,6</w:t>
      </w:r>
      <w:r w:rsidR="009729E7" w:rsidRPr="007C15CF">
        <w:rPr>
          <w:sz w:val="25"/>
          <w:szCs w:val="25"/>
          <w:lang w:val="uk-UA"/>
        </w:rPr>
        <w:t xml:space="preserve"> млн.грн. більше, ніж у 2016 році. Більше половини від витрат на оплату праці працівників підприємств міста займають витрати на середніх підприємствах.</w:t>
      </w:r>
    </w:p>
    <w:p w:rsidR="009729E7" w:rsidRPr="007C15CF" w:rsidRDefault="009729E7" w:rsidP="00010DD8">
      <w:pPr>
        <w:tabs>
          <w:tab w:val="num" w:pos="0"/>
        </w:tabs>
        <w:ind w:firstLine="709"/>
        <w:jc w:val="both"/>
        <w:rPr>
          <w:sz w:val="25"/>
          <w:szCs w:val="25"/>
          <w:lang w:val="uk-UA"/>
        </w:rPr>
      </w:pPr>
      <w:r w:rsidRPr="007C15CF">
        <w:rPr>
          <w:b/>
          <w:sz w:val="25"/>
          <w:szCs w:val="25"/>
          <w:lang w:val="uk-UA"/>
        </w:rPr>
        <w:t xml:space="preserve">Середньомісячні витрати </w:t>
      </w:r>
      <w:r w:rsidRPr="007C15CF">
        <w:rPr>
          <w:sz w:val="25"/>
          <w:szCs w:val="25"/>
          <w:lang w:val="uk-UA"/>
        </w:rPr>
        <w:t>на оплату праці одного найманого працівника</w:t>
      </w:r>
      <w:r w:rsidR="007C4064" w:rsidRPr="007C15CF">
        <w:rPr>
          <w:sz w:val="25"/>
          <w:szCs w:val="25"/>
          <w:lang w:val="uk-UA"/>
        </w:rPr>
        <w:t xml:space="preserve"> середнього підприємства</w:t>
      </w:r>
      <w:r w:rsidR="00884B98" w:rsidRPr="007C15CF">
        <w:rPr>
          <w:sz w:val="25"/>
          <w:szCs w:val="25"/>
          <w:lang w:val="uk-UA"/>
        </w:rPr>
        <w:t xml:space="preserve"> </w:t>
      </w:r>
      <w:r w:rsidR="007C4064" w:rsidRPr="007C15CF">
        <w:rPr>
          <w:sz w:val="25"/>
          <w:szCs w:val="25"/>
          <w:lang w:val="uk-UA"/>
        </w:rPr>
        <w:t xml:space="preserve">міста у 2017 році становили </w:t>
      </w:r>
      <w:r w:rsidRPr="007C15CF">
        <w:rPr>
          <w:sz w:val="25"/>
          <w:szCs w:val="25"/>
          <w:lang w:val="uk-UA"/>
        </w:rPr>
        <w:t xml:space="preserve"> – </w:t>
      </w:r>
      <w:r w:rsidR="007C4064" w:rsidRPr="007C15CF">
        <w:rPr>
          <w:sz w:val="25"/>
          <w:szCs w:val="25"/>
          <w:lang w:val="uk-UA"/>
        </w:rPr>
        <w:t>4996,9</w:t>
      </w:r>
      <w:r w:rsidRPr="007C15CF">
        <w:rPr>
          <w:sz w:val="25"/>
          <w:szCs w:val="25"/>
          <w:lang w:val="uk-UA"/>
        </w:rPr>
        <w:t xml:space="preserve"> грн. (по області – </w:t>
      </w:r>
      <w:r w:rsidR="007C4064" w:rsidRPr="007C15CF">
        <w:rPr>
          <w:sz w:val="25"/>
          <w:szCs w:val="25"/>
          <w:lang w:val="uk-UA"/>
        </w:rPr>
        <w:t>5089,2</w:t>
      </w:r>
      <w:r w:rsidRPr="007C15CF">
        <w:rPr>
          <w:sz w:val="25"/>
          <w:szCs w:val="25"/>
          <w:lang w:val="uk-UA"/>
        </w:rPr>
        <w:t xml:space="preserve"> грн.).</w:t>
      </w:r>
      <w:r w:rsidR="007C4064" w:rsidRPr="007C15CF">
        <w:rPr>
          <w:sz w:val="25"/>
          <w:szCs w:val="25"/>
          <w:lang w:val="uk-UA"/>
        </w:rPr>
        <w:t xml:space="preserve"> Витрати на </w:t>
      </w:r>
      <w:r w:rsidR="00884B98" w:rsidRPr="007C15CF">
        <w:rPr>
          <w:sz w:val="25"/>
          <w:szCs w:val="25"/>
          <w:lang w:val="uk-UA"/>
        </w:rPr>
        <w:t>оплату</w:t>
      </w:r>
      <w:r w:rsidR="007C4064" w:rsidRPr="007C15CF">
        <w:rPr>
          <w:sz w:val="25"/>
          <w:szCs w:val="25"/>
          <w:lang w:val="uk-UA"/>
        </w:rPr>
        <w:t xml:space="preserve"> праці одного найманого працівника малого підприємства міста у 2017 році становили </w:t>
      </w:r>
      <w:r w:rsidR="00A860F2" w:rsidRPr="007C15CF">
        <w:rPr>
          <w:sz w:val="25"/>
          <w:szCs w:val="25"/>
          <w:lang w:val="uk-UA"/>
        </w:rPr>
        <w:t xml:space="preserve">– 3849,6 грн. (по області –3653,0 грн.) </w:t>
      </w:r>
      <w:r w:rsidRPr="007C15CF">
        <w:rPr>
          <w:sz w:val="25"/>
          <w:szCs w:val="25"/>
          <w:lang w:val="uk-UA"/>
        </w:rPr>
        <w:t xml:space="preserve"> </w:t>
      </w:r>
    </w:p>
    <w:p w:rsidR="009729E7" w:rsidRPr="007C15CF" w:rsidRDefault="009729E7" w:rsidP="00010DD8">
      <w:pPr>
        <w:ind w:firstLine="709"/>
        <w:jc w:val="both"/>
        <w:rPr>
          <w:sz w:val="25"/>
          <w:szCs w:val="25"/>
          <w:lang w:val="uk-UA"/>
        </w:rPr>
      </w:pPr>
      <w:r w:rsidRPr="007C15CF">
        <w:rPr>
          <w:sz w:val="25"/>
          <w:szCs w:val="25"/>
          <w:lang w:val="uk-UA"/>
        </w:rPr>
        <w:t>Фінансовий стан  підприємств малого  і середнього бізнесу міста Чернівців у 2017 році п</w:t>
      </w:r>
      <w:r w:rsidR="00A860F2" w:rsidRPr="007C15CF">
        <w:rPr>
          <w:sz w:val="25"/>
          <w:szCs w:val="25"/>
          <w:lang w:val="uk-UA"/>
        </w:rPr>
        <w:t>огір</w:t>
      </w:r>
      <w:r w:rsidR="00A5598E" w:rsidRPr="007C15CF">
        <w:rPr>
          <w:sz w:val="25"/>
          <w:szCs w:val="25"/>
          <w:lang w:val="uk-UA"/>
        </w:rPr>
        <w:t>ш</w:t>
      </w:r>
      <w:r w:rsidRPr="007C15CF">
        <w:rPr>
          <w:sz w:val="25"/>
          <w:szCs w:val="25"/>
          <w:lang w:val="uk-UA"/>
        </w:rPr>
        <w:t xml:space="preserve">ився. Так, за результатами господарської діяльності підприємствами </w:t>
      </w:r>
      <w:r w:rsidRPr="007C15CF">
        <w:rPr>
          <w:sz w:val="25"/>
          <w:szCs w:val="25"/>
          <w:lang w:val="uk-UA"/>
        </w:rPr>
        <w:lastRenderedPageBreak/>
        <w:t xml:space="preserve">отримано </w:t>
      </w:r>
      <w:r w:rsidRPr="007C15CF">
        <w:rPr>
          <w:b/>
          <w:sz w:val="25"/>
          <w:szCs w:val="25"/>
          <w:lang w:val="uk-UA"/>
        </w:rPr>
        <w:t xml:space="preserve">фінансовий результат до оподаткування  </w:t>
      </w:r>
      <w:r w:rsidRPr="007C15CF">
        <w:rPr>
          <w:sz w:val="25"/>
          <w:szCs w:val="25"/>
          <w:lang w:val="uk-UA"/>
        </w:rPr>
        <w:t>в</w:t>
      </w:r>
      <w:r w:rsidRPr="007C15CF">
        <w:rPr>
          <w:b/>
          <w:sz w:val="25"/>
          <w:szCs w:val="25"/>
          <w:lang w:val="uk-UA"/>
        </w:rPr>
        <w:t xml:space="preserve"> </w:t>
      </w:r>
      <w:r w:rsidRPr="007C15CF">
        <w:rPr>
          <w:sz w:val="25"/>
          <w:szCs w:val="25"/>
          <w:lang w:val="uk-UA"/>
        </w:rPr>
        <w:t>сумі</w:t>
      </w:r>
      <w:r w:rsidRPr="007C15CF">
        <w:rPr>
          <w:b/>
          <w:sz w:val="25"/>
          <w:szCs w:val="25"/>
          <w:lang w:val="uk-UA"/>
        </w:rPr>
        <w:t xml:space="preserve">  </w:t>
      </w:r>
      <w:r w:rsidR="00A860F2" w:rsidRPr="007C15CF">
        <w:rPr>
          <w:sz w:val="25"/>
          <w:szCs w:val="25"/>
          <w:lang w:val="uk-UA"/>
        </w:rPr>
        <w:t>1</w:t>
      </w:r>
      <w:r w:rsidR="00A5598E" w:rsidRPr="007C15CF">
        <w:rPr>
          <w:sz w:val="25"/>
          <w:szCs w:val="25"/>
          <w:lang w:val="uk-UA"/>
        </w:rPr>
        <w:t>246</w:t>
      </w:r>
      <w:r w:rsidR="00A860F2" w:rsidRPr="007C15CF">
        <w:rPr>
          <w:sz w:val="25"/>
          <w:szCs w:val="25"/>
          <w:lang w:val="uk-UA"/>
        </w:rPr>
        <w:t>82,0</w:t>
      </w:r>
      <w:r w:rsidRPr="007C15CF">
        <w:rPr>
          <w:sz w:val="25"/>
          <w:szCs w:val="25"/>
          <w:lang w:val="uk-UA"/>
        </w:rPr>
        <w:t xml:space="preserve"> тис.грн. </w:t>
      </w:r>
      <w:r w:rsidR="00A5598E" w:rsidRPr="007C15CF">
        <w:rPr>
          <w:sz w:val="25"/>
          <w:szCs w:val="25"/>
          <w:lang w:val="uk-UA"/>
        </w:rPr>
        <w:t>прибут</w:t>
      </w:r>
      <w:r w:rsidR="00A860F2" w:rsidRPr="007C15CF">
        <w:rPr>
          <w:sz w:val="25"/>
          <w:szCs w:val="25"/>
          <w:lang w:val="uk-UA"/>
        </w:rPr>
        <w:t>ку</w:t>
      </w:r>
      <w:r w:rsidRPr="007C15CF">
        <w:rPr>
          <w:sz w:val="25"/>
          <w:szCs w:val="25"/>
          <w:lang w:val="uk-UA"/>
        </w:rPr>
        <w:t xml:space="preserve"> (у 2016 році цей показник становив 20</w:t>
      </w:r>
      <w:r w:rsidR="00A860F2" w:rsidRPr="007C15CF">
        <w:rPr>
          <w:sz w:val="25"/>
          <w:szCs w:val="25"/>
          <w:lang w:val="uk-UA"/>
        </w:rPr>
        <w:t>9773</w:t>
      </w:r>
      <w:r w:rsidRPr="007C15CF">
        <w:rPr>
          <w:sz w:val="25"/>
          <w:szCs w:val="25"/>
          <w:lang w:val="uk-UA"/>
        </w:rPr>
        <w:t>,</w:t>
      </w:r>
      <w:r w:rsidR="00A860F2" w:rsidRPr="007C15CF">
        <w:rPr>
          <w:sz w:val="25"/>
          <w:szCs w:val="25"/>
          <w:lang w:val="uk-UA"/>
        </w:rPr>
        <w:t>4</w:t>
      </w:r>
      <w:r w:rsidRPr="007C15CF">
        <w:rPr>
          <w:sz w:val="25"/>
          <w:szCs w:val="25"/>
          <w:lang w:val="uk-UA"/>
        </w:rPr>
        <w:t xml:space="preserve"> тис. грн. прибутку). </w:t>
      </w:r>
    </w:p>
    <w:p w:rsidR="00160849" w:rsidRPr="007C15CF" w:rsidRDefault="00160849" w:rsidP="00010DD8">
      <w:pPr>
        <w:ind w:firstLine="709"/>
        <w:jc w:val="both"/>
        <w:rPr>
          <w:sz w:val="25"/>
          <w:szCs w:val="25"/>
          <w:lang w:val="uk-UA" w:eastAsia="uk-UA"/>
        </w:rPr>
      </w:pPr>
      <w:r w:rsidRPr="007C15CF">
        <w:rPr>
          <w:sz w:val="25"/>
          <w:szCs w:val="25"/>
          <w:lang w:val="uk-UA"/>
        </w:rPr>
        <w:t xml:space="preserve">У 2017 році прибутковими середніми та малими підприємствами міста Чернівці, частка яких у загальній кількості становила 62,0%, отримано 643,9 млн.грн прибутку. Найбільші прибутки до оподаткування отримали підприємства промисловості - </w:t>
      </w:r>
      <w:r w:rsidR="00180FD2" w:rsidRPr="007C15CF">
        <w:rPr>
          <w:sz w:val="25"/>
          <w:szCs w:val="25"/>
          <w:lang w:val="uk-UA"/>
        </w:rPr>
        <w:br/>
      </w:r>
      <w:r w:rsidRPr="007C15CF">
        <w:rPr>
          <w:sz w:val="25"/>
          <w:szCs w:val="25"/>
          <w:lang w:val="uk-UA"/>
        </w:rPr>
        <w:t xml:space="preserve">253,8 млн.грн (39,4% від загальної суми прибутків підприємств міста), оптової та роздрібної торгівлі, з ремонту автотранспортних засобів і мотоциклів - 171,3 млн.грн (26,6%), операцій з нерухомим майном - 76,0 млн.грн (11,8%), будівництва - 38,6 млн.грн (6,0%). Найбільшою частка прибуткових середніх та малих підприємств міста була у </w:t>
      </w:r>
      <w:r w:rsidRPr="007C15CF">
        <w:rPr>
          <w:sz w:val="25"/>
          <w:szCs w:val="25"/>
          <w:lang w:val="uk-UA" w:eastAsia="uk-UA"/>
        </w:rPr>
        <w:t>сфері мистецтва, розваг, спорту та відпочинку - 70,0%, оптової та роздрібної торгівлі, з ремонту автотранспортних засобів і мотоциклів - 67,4%, інформації та телекомунікацій, освіти — 66,7% по кожному виду, з професійної, наукової та технічної діяльності - 66,4%.</w:t>
      </w:r>
    </w:p>
    <w:p w:rsidR="00451422" w:rsidRPr="007C15CF" w:rsidRDefault="00451422" w:rsidP="00010DD8">
      <w:pPr>
        <w:ind w:firstLine="709"/>
        <w:jc w:val="both"/>
        <w:rPr>
          <w:sz w:val="25"/>
          <w:szCs w:val="25"/>
          <w:lang w:val="uk-UA" w:eastAsia="uk-UA"/>
        </w:rPr>
      </w:pPr>
      <w:r w:rsidRPr="007C15CF">
        <w:rPr>
          <w:sz w:val="25"/>
          <w:szCs w:val="25"/>
          <w:lang w:val="uk-UA" w:eastAsia="uk-UA"/>
        </w:rPr>
        <w:t>Фінансо</w:t>
      </w:r>
      <w:r w:rsidR="00180FD2" w:rsidRPr="007C15CF">
        <w:rPr>
          <w:sz w:val="25"/>
          <w:szCs w:val="25"/>
          <w:lang w:val="uk-UA" w:eastAsia="uk-UA"/>
        </w:rPr>
        <w:t>вий стан малих підприємств міст</w:t>
      </w:r>
      <w:r w:rsidRPr="007C15CF">
        <w:rPr>
          <w:sz w:val="25"/>
          <w:szCs w:val="25"/>
          <w:lang w:val="uk-UA" w:eastAsia="uk-UA"/>
        </w:rPr>
        <w:t>а 2017 році покращився. Цими підприємствами, частка яких у загальній кількості становила</w:t>
      </w:r>
      <w:r w:rsidR="007A184D" w:rsidRPr="007C15CF">
        <w:rPr>
          <w:sz w:val="25"/>
          <w:szCs w:val="25"/>
          <w:lang w:val="uk-UA" w:eastAsia="uk-UA"/>
        </w:rPr>
        <w:t xml:space="preserve"> 63,0%, отримано фінансовий результат до оподаткування в сумі 137,2 млн. грн. прибутку (у 2016 році – 7,4 млн.грн збитку)</w:t>
      </w:r>
    </w:p>
    <w:p w:rsidR="00FF0F43" w:rsidRPr="007C15CF" w:rsidRDefault="009729E7" w:rsidP="00010DD8">
      <w:pPr>
        <w:ind w:firstLine="709"/>
        <w:jc w:val="both"/>
        <w:rPr>
          <w:sz w:val="25"/>
          <w:szCs w:val="25"/>
          <w:lang w:val="uk-UA" w:eastAsia="uk-UA"/>
        </w:rPr>
      </w:pPr>
      <w:r w:rsidRPr="007C15CF">
        <w:rPr>
          <w:sz w:val="25"/>
          <w:szCs w:val="25"/>
          <w:lang w:val="uk-UA" w:eastAsia="uk-UA"/>
        </w:rPr>
        <w:t>Найбільші прибутки до оподаткування отримали підприємства</w:t>
      </w:r>
      <w:r w:rsidR="007A184D" w:rsidRPr="007C15CF">
        <w:rPr>
          <w:sz w:val="25"/>
          <w:szCs w:val="25"/>
          <w:lang w:val="uk-UA" w:eastAsia="uk-UA"/>
        </w:rPr>
        <w:t xml:space="preserve"> </w:t>
      </w:r>
      <w:r w:rsidRPr="007C15CF">
        <w:rPr>
          <w:sz w:val="25"/>
          <w:szCs w:val="25"/>
          <w:lang w:val="uk-UA" w:eastAsia="uk-UA"/>
        </w:rPr>
        <w:t>оптової та роздрібної торгівлі, з ремонту автотранспортних засобів і мотоциклів - 1</w:t>
      </w:r>
      <w:r w:rsidR="007A184D" w:rsidRPr="007C15CF">
        <w:rPr>
          <w:sz w:val="25"/>
          <w:szCs w:val="25"/>
          <w:lang w:val="uk-UA" w:eastAsia="uk-UA"/>
        </w:rPr>
        <w:t>0</w:t>
      </w:r>
      <w:r w:rsidRPr="007C15CF">
        <w:rPr>
          <w:sz w:val="25"/>
          <w:szCs w:val="25"/>
          <w:lang w:val="uk-UA" w:eastAsia="uk-UA"/>
        </w:rPr>
        <w:t>8,</w:t>
      </w:r>
      <w:r w:rsidR="007A184D" w:rsidRPr="007C15CF">
        <w:rPr>
          <w:sz w:val="25"/>
          <w:szCs w:val="25"/>
          <w:lang w:val="uk-UA" w:eastAsia="uk-UA"/>
        </w:rPr>
        <w:t>2 млн.грн (3</w:t>
      </w:r>
      <w:r w:rsidRPr="007C15CF">
        <w:rPr>
          <w:sz w:val="25"/>
          <w:szCs w:val="25"/>
          <w:lang w:val="uk-UA" w:eastAsia="uk-UA"/>
        </w:rPr>
        <w:t>6,</w:t>
      </w:r>
      <w:r w:rsidR="007A184D" w:rsidRPr="007C15CF">
        <w:rPr>
          <w:sz w:val="25"/>
          <w:szCs w:val="25"/>
          <w:lang w:val="uk-UA" w:eastAsia="uk-UA"/>
        </w:rPr>
        <w:t>5</w:t>
      </w:r>
      <w:r w:rsidRPr="007C15CF">
        <w:rPr>
          <w:sz w:val="25"/>
          <w:szCs w:val="25"/>
          <w:lang w:val="uk-UA" w:eastAsia="uk-UA"/>
        </w:rPr>
        <w:t>%</w:t>
      </w:r>
      <w:r w:rsidR="007A184D" w:rsidRPr="007C15CF">
        <w:rPr>
          <w:sz w:val="25"/>
          <w:szCs w:val="25"/>
          <w:lang w:val="uk-UA" w:eastAsia="uk-UA"/>
        </w:rPr>
        <w:t xml:space="preserve"> від загальної суми прибутків </w:t>
      </w:r>
      <w:r w:rsidR="00FF0F43" w:rsidRPr="007C15CF">
        <w:rPr>
          <w:sz w:val="25"/>
          <w:szCs w:val="25"/>
          <w:lang w:val="uk-UA" w:eastAsia="uk-UA"/>
        </w:rPr>
        <w:t>малих підприємств міста</w:t>
      </w:r>
      <w:r w:rsidRPr="007C15CF">
        <w:rPr>
          <w:sz w:val="25"/>
          <w:szCs w:val="25"/>
          <w:lang w:val="uk-UA" w:eastAsia="uk-UA"/>
        </w:rPr>
        <w:t>),</w:t>
      </w:r>
      <w:r w:rsidR="00FF0F43" w:rsidRPr="007C15CF">
        <w:rPr>
          <w:sz w:val="25"/>
          <w:szCs w:val="25"/>
          <w:lang w:val="uk-UA" w:eastAsia="uk-UA"/>
        </w:rPr>
        <w:t xml:space="preserve"> та підприємства промисловості – 59,9 млн.грн (20,2%).</w:t>
      </w:r>
      <w:r w:rsidRPr="007C15CF">
        <w:rPr>
          <w:sz w:val="25"/>
          <w:szCs w:val="25"/>
          <w:lang w:val="uk-UA" w:eastAsia="uk-UA"/>
        </w:rPr>
        <w:t xml:space="preserve"> </w:t>
      </w:r>
    </w:p>
    <w:p w:rsidR="009729E7" w:rsidRPr="007C15CF" w:rsidRDefault="009729E7" w:rsidP="00010DD8">
      <w:pPr>
        <w:ind w:firstLine="709"/>
        <w:jc w:val="both"/>
        <w:rPr>
          <w:sz w:val="25"/>
          <w:szCs w:val="25"/>
          <w:lang w:val="uk-UA"/>
        </w:rPr>
      </w:pPr>
      <w:r w:rsidRPr="007C15CF">
        <w:rPr>
          <w:sz w:val="25"/>
          <w:szCs w:val="25"/>
          <w:lang w:val="uk-UA" w:eastAsia="uk-UA"/>
        </w:rPr>
        <w:t xml:space="preserve">Частка прибуткових підприємств обласних центрів Карпатського економічного району коливалась від </w:t>
      </w:r>
      <w:r w:rsidR="00FF0F43" w:rsidRPr="007C15CF">
        <w:rPr>
          <w:sz w:val="25"/>
          <w:szCs w:val="25"/>
          <w:lang w:val="uk-UA" w:eastAsia="uk-UA"/>
        </w:rPr>
        <w:t>61,1</w:t>
      </w:r>
      <w:r w:rsidRPr="007C15CF">
        <w:rPr>
          <w:sz w:val="25"/>
          <w:szCs w:val="25"/>
          <w:lang w:val="uk-UA" w:eastAsia="uk-UA"/>
        </w:rPr>
        <w:t>% до 78,0% .</w:t>
      </w:r>
    </w:p>
    <w:p w:rsidR="009729E7" w:rsidRPr="007C15CF" w:rsidRDefault="009729E7" w:rsidP="00010DD8">
      <w:pPr>
        <w:ind w:firstLine="709"/>
        <w:jc w:val="both"/>
        <w:rPr>
          <w:sz w:val="25"/>
          <w:szCs w:val="25"/>
          <w:lang w:val="uk-UA"/>
        </w:rPr>
      </w:pPr>
      <w:r w:rsidRPr="007C15CF">
        <w:rPr>
          <w:sz w:val="25"/>
          <w:szCs w:val="25"/>
          <w:lang w:val="uk-UA"/>
        </w:rPr>
        <w:t xml:space="preserve">У 2017 році </w:t>
      </w:r>
      <w:r w:rsidRPr="007C15CF">
        <w:rPr>
          <w:b/>
          <w:sz w:val="25"/>
          <w:szCs w:val="25"/>
          <w:lang w:val="uk-UA"/>
        </w:rPr>
        <w:t>рівень рентабельності</w:t>
      </w:r>
      <w:r w:rsidRPr="007C15CF">
        <w:rPr>
          <w:sz w:val="25"/>
          <w:szCs w:val="25"/>
          <w:lang w:val="uk-UA"/>
        </w:rPr>
        <w:t xml:space="preserve"> підприємств малого та середнього бізнесу міста склав </w:t>
      </w:r>
      <w:r w:rsidR="00A5598E" w:rsidRPr="007C15CF">
        <w:rPr>
          <w:sz w:val="25"/>
          <w:szCs w:val="25"/>
          <w:lang w:val="uk-UA"/>
        </w:rPr>
        <w:t>2,4</w:t>
      </w:r>
      <w:r w:rsidRPr="007C15CF">
        <w:rPr>
          <w:sz w:val="25"/>
          <w:szCs w:val="25"/>
          <w:lang w:val="uk-UA"/>
        </w:rPr>
        <w:t xml:space="preserve">% (у  2016 році рівень рентабельності склав майже – 4,4%). </w:t>
      </w:r>
    </w:p>
    <w:p w:rsidR="009729E7" w:rsidRPr="007C15CF" w:rsidRDefault="009729E7" w:rsidP="00010DD8">
      <w:pPr>
        <w:ind w:firstLine="709"/>
        <w:jc w:val="both"/>
        <w:rPr>
          <w:sz w:val="25"/>
          <w:szCs w:val="25"/>
          <w:lang w:val="uk-UA" w:eastAsia="uk-UA"/>
        </w:rPr>
      </w:pPr>
      <w:r w:rsidRPr="007C15CF">
        <w:rPr>
          <w:sz w:val="25"/>
          <w:szCs w:val="25"/>
          <w:lang w:val="uk-UA" w:eastAsia="uk-UA"/>
        </w:rPr>
        <w:t>Найвищого рівня рентабельності у 2017 році досягли середні та малі підприємства міста з професійної, наукової та технічної діяльності -</w:t>
      </w:r>
      <w:r w:rsidR="00302997" w:rsidRPr="007C15CF">
        <w:rPr>
          <w:sz w:val="25"/>
          <w:szCs w:val="25"/>
          <w:lang w:val="uk-UA" w:eastAsia="uk-UA"/>
        </w:rPr>
        <w:t>15,6</w:t>
      </w:r>
      <w:r w:rsidRPr="007C15CF">
        <w:rPr>
          <w:sz w:val="25"/>
          <w:szCs w:val="25"/>
          <w:lang w:val="uk-UA" w:eastAsia="uk-UA"/>
        </w:rPr>
        <w:t xml:space="preserve">%  (у 2016 році </w:t>
      </w:r>
      <w:r w:rsidRPr="007C15CF">
        <w:rPr>
          <w:color w:val="142143"/>
          <w:sz w:val="25"/>
          <w:szCs w:val="25"/>
          <w:lang w:val="uk-UA" w:eastAsia="uk-UA"/>
        </w:rPr>
        <w:t xml:space="preserve">– </w:t>
      </w:r>
      <w:r w:rsidRPr="007C15CF">
        <w:rPr>
          <w:sz w:val="25"/>
          <w:szCs w:val="25"/>
          <w:lang w:val="uk-UA" w:eastAsia="uk-UA"/>
        </w:rPr>
        <w:t xml:space="preserve">33,6%), а підприємства </w:t>
      </w:r>
      <w:r w:rsidR="00302997" w:rsidRPr="007C15CF">
        <w:rPr>
          <w:sz w:val="25"/>
          <w:szCs w:val="25"/>
          <w:lang w:val="uk-UA" w:eastAsia="uk-UA"/>
        </w:rPr>
        <w:t>сфери операцій з нерухомим майном міста</w:t>
      </w:r>
      <w:r w:rsidRPr="007C15CF">
        <w:rPr>
          <w:sz w:val="25"/>
          <w:szCs w:val="25"/>
          <w:lang w:val="uk-UA"/>
        </w:rPr>
        <w:t xml:space="preserve"> </w:t>
      </w:r>
      <w:r w:rsidRPr="007C15CF">
        <w:rPr>
          <w:sz w:val="25"/>
          <w:szCs w:val="25"/>
          <w:lang w:val="uk-UA" w:eastAsia="uk-UA"/>
        </w:rPr>
        <w:t xml:space="preserve">покращили цей показник на </w:t>
      </w:r>
      <w:r w:rsidR="00302997" w:rsidRPr="007C15CF">
        <w:rPr>
          <w:sz w:val="25"/>
          <w:szCs w:val="25"/>
          <w:lang w:val="uk-UA" w:eastAsia="uk-UA"/>
        </w:rPr>
        <w:br/>
        <w:t>14,2</w:t>
      </w:r>
      <w:r w:rsidRPr="007C15CF">
        <w:rPr>
          <w:sz w:val="25"/>
          <w:szCs w:val="25"/>
          <w:lang w:val="uk-UA" w:eastAsia="uk-UA"/>
        </w:rPr>
        <w:t xml:space="preserve"> в.п. і їх рівень рентабельності у 2017 році склав </w:t>
      </w:r>
      <w:r w:rsidR="00302997" w:rsidRPr="007C15CF">
        <w:rPr>
          <w:sz w:val="25"/>
          <w:szCs w:val="25"/>
          <w:lang w:val="uk-UA" w:eastAsia="uk-UA"/>
        </w:rPr>
        <w:t>15,2</w:t>
      </w:r>
      <w:r w:rsidRPr="007C15CF">
        <w:rPr>
          <w:sz w:val="25"/>
          <w:szCs w:val="25"/>
          <w:lang w:val="uk-UA" w:eastAsia="uk-UA"/>
        </w:rPr>
        <w:t>%.</w:t>
      </w:r>
    </w:p>
    <w:p w:rsidR="00D60108" w:rsidRPr="007C15CF" w:rsidRDefault="009729E7" w:rsidP="00D60108">
      <w:pPr>
        <w:ind w:firstLine="709"/>
        <w:jc w:val="both"/>
        <w:rPr>
          <w:sz w:val="25"/>
          <w:szCs w:val="25"/>
          <w:lang w:val="uk-UA"/>
        </w:rPr>
      </w:pPr>
      <w:r w:rsidRPr="007C15CF">
        <w:rPr>
          <w:sz w:val="25"/>
          <w:szCs w:val="25"/>
          <w:lang w:val="uk-UA" w:eastAsia="uk-UA"/>
        </w:rPr>
        <w:t>Найбільш рентабельними за результатами роботи у 2017 році були середні підприємства</w:t>
      </w:r>
      <w:r w:rsidRPr="007C15CF">
        <w:rPr>
          <w:b/>
          <w:bCs/>
          <w:sz w:val="25"/>
          <w:szCs w:val="25"/>
          <w:lang w:val="uk-UA" w:eastAsia="uk-UA"/>
        </w:rPr>
        <w:t xml:space="preserve"> </w:t>
      </w:r>
      <w:r w:rsidR="00D60108" w:rsidRPr="007C15CF">
        <w:rPr>
          <w:bCs/>
          <w:sz w:val="25"/>
          <w:szCs w:val="25"/>
          <w:lang w:val="uk-UA" w:eastAsia="uk-UA"/>
        </w:rPr>
        <w:t>м</w:t>
      </w:r>
      <w:r w:rsidR="00D60108" w:rsidRPr="007C15CF">
        <w:rPr>
          <w:sz w:val="25"/>
          <w:szCs w:val="25"/>
          <w:lang w:val="uk-UA" w:eastAsia="uk-UA"/>
        </w:rPr>
        <w:t>. Чернівців</w:t>
      </w:r>
      <w:r w:rsidRPr="007C15CF">
        <w:rPr>
          <w:sz w:val="25"/>
          <w:szCs w:val="25"/>
          <w:lang w:val="uk-UA" w:eastAsia="uk-UA"/>
        </w:rPr>
        <w:t xml:space="preserve">. їх рівень рентабельності склав 5,1% (у 2016 році-4,5%). </w:t>
      </w:r>
    </w:p>
    <w:p w:rsidR="009729E7" w:rsidRPr="007C15CF" w:rsidRDefault="009729E7" w:rsidP="00010DD8">
      <w:pPr>
        <w:tabs>
          <w:tab w:val="left" w:pos="0"/>
        </w:tabs>
        <w:ind w:firstLine="709"/>
        <w:jc w:val="both"/>
        <w:rPr>
          <w:sz w:val="25"/>
          <w:szCs w:val="25"/>
          <w:lang w:val="uk-UA"/>
        </w:rPr>
      </w:pPr>
      <w:r w:rsidRPr="007C15CF">
        <w:rPr>
          <w:b/>
          <w:sz w:val="25"/>
          <w:szCs w:val="25"/>
          <w:lang w:val="uk-UA"/>
        </w:rPr>
        <w:t>Суб’єкти малого і середнього підприємництва міста формують складову бюджетів</w:t>
      </w:r>
      <w:r w:rsidRPr="007C15CF">
        <w:rPr>
          <w:sz w:val="25"/>
          <w:szCs w:val="25"/>
          <w:lang w:val="uk-UA"/>
        </w:rPr>
        <w:t xml:space="preserve"> усіх рівнів, </w:t>
      </w:r>
      <w:r w:rsidRPr="007C15CF">
        <w:rPr>
          <w:b/>
          <w:sz w:val="25"/>
          <w:szCs w:val="25"/>
          <w:lang w:val="uk-UA"/>
        </w:rPr>
        <w:t>зокрема міського бюджету</w:t>
      </w:r>
      <w:r w:rsidRPr="007C15CF">
        <w:rPr>
          <w:sz w:val="25"/>
          <w:szCs w:val="25"/>
          <w:lang w:val="uk-UA"/>
        </w:rPr>
        <w:t>. За даними Чернівецького управління ГУ ДФС у Чернівецькій області за 2018 р</w:t>
      </w:r>
      <w:r w:rsidR="003D41B4" w:rsidRPr="007C15CF">
        <w:rPr>
          <w:sz w:val="25"/>
          <w:szCs w:val="25"/>
          <w:lang w:val="uk-UA"/>
        </w:rPr>
        <w:t xml:space="preserve">ік </w:t>
      </w:r>
      <w:r w:rsidRPr="007C15CF">
        <w:rPr>
          <w:sz w:val="25"/>
          <w:szCs w:val="25"/>
          <w:lang w:val="uk-UA"/>
        </w:rPr>
        <w:t>о</w:t>
      </w:r>
      <w:r w:rsidRPr="007C15CF">
        <w:rPr>
          <w:b/>
          <w:sz w:val="25"/>
          <w:szCs w:val="25"/>
          <w:lang w:val="uk-UA"/>
        </w:rPr>
        <w:t>бсяг надходжень до міського бюджету</w:t>
      </w:r>
      <w:r w:rsidRPr="007C15CF">
        <w:rPr>
          <w:sz w:val="25"/>
          <w:szCs w:val="25"/>
          <w:lang w:val="uk-UA"/>
        </w:rPr>
        <w:t xml:space="preserve"> від діяльності суб’єктів малого та середнього бізнесу </w:t>
      </w:r>
      <w:r w:rsidRPr="007C15CF">
        <w:rPr>
          <w:b/>
          <w:sz w:val="25"/>
          <w:szCs w:val="25"/>
          <w:lang w:val="uk-UA"/>
        </w:rPr>
        <w:t xml:space="preserve">становив </w:t>
      </w:r>
      <w:r w:rsidR="003D41B4" w:rsidRPr="007C15CF">
        <w:rPr>
          <w:b/>
          <w:sz w:val="25"/>
          <w:szCs w:val="25"/>
          <w:lang w:val="uk-UA"/>
        </w:rPr>
        <w:t>711 969,1</w:t>
      </w:r>
      <w:r w:rsidRPr="007C15CF">
        <w:rPr>
          <w:b/>
          <w:sz w:val="25"/>
          <w:szCs w:val="25"/>
          <w:lang w:val="uk-UA"/>
        </w:rPr>
        <w:t xml:space="preserve"> тис. грн., або </w:t>
      </w:r>
      <w:r w:rsidR="003D41B4" w:rsidRPr="007C15CF">
        <w:rPr>
          <w:b/>
          <w:sz w:val="25"/>
          <w:szCs w:val="25"/>
          <w:lang w:val="uk-UA"/>
        </w:rPr>
        <w:t>56,6</w:t>
      </w:r>
      <w:r w:rsidRPr="007C15CF">
        <w:rPr>
          <w:b/>
          <w:sz w:val="25"/>
          <w:szCs w:val="25"/>
          <w:lang w:val="uk-UA"/>
        </w:rPr>
        <w:t>%</w:t>
      </w:r>
      <w:r w:rsidRPr="007C15CF">
        <w:rPr>
          <w:sz w:val="25"/>
          <w:szCs w:val="25"/>
          <w:lang w:val="uk-UA"/>
        </w:rPr>
        <w:t xml:space="preserve">  до загального обсягу надходжень. Порівняно з показником аналогічного періоду 2017 року, сума надходжень  збільшилась на </w:t>
      </w:r>
      <w:r w:rsidR="005969FF" w:rsidRPr="007C15CF">
        <w:rPr>
          <w:sz w:val="25"/>
          <w:szCs w:val="25"/>
          <w:lang w:val="uk-UA"/>
        </w:rPr>
        <w:t>124159,2</w:t>
      </w:r>
      <w:r w:rsidRPr="007C15CF">
        <w:rPr>
          <w:sz w:val="25"/>
          <w:szCs w:val="25"/>
          <w:lang w:val="uk-UA"/>
        </w:rPr>
        <w:t xml:space="preserve"> тис. грн. або </w:t>
      </w:r>
      <w:r w:rsidR="005969FF" w:rsidRPr="007C15CF">
        <w:rPr>
          <w:sz w:val="25"/>
          <w:szCs w:val="25"/>
          <w:lang w:val="uk-UA"/>
        </w:rPr>
        <w:t>17,0</w:t>
      </w:r>
      <w:r w:rsidRPr="007C15CF">
        <w:rPr>
          <w:sz w:val="25"/>
          <w:szCs w:val="25"/>
          <w:lang w:val="uk-UA"/>
        </w:rPr>
        <w:t>%.</w:t>
      </w:r>
    </w:p>
    <w:p w:rsidR="009729E7" w:rsidRPr="007C15CF" w:rsidRDefault="009729E7" w:rsidP="00010DD8">
      <w:pPr>
        <w:tabs>
          <w:tab w:val="left" w:pos="0"/>
        </w:tabs>
        <w:ind w:firstLine="709"/>
        <w:jc w:val="both"/>
        <w:rPr>
          <w:sz w:val="25"/>
          <w:szCs w:val="25"/>
          <w:lang w:val="uk-UA"/>
        </w:rPr>
      </w:pPr>
      <w:r w:rsidRPr="007C15CF">
        <w:rPr>
          <w:sz w:val="25"/>
          <w:szCs w:val="25"/>
          <w:lang w:val="uk-UA"/>
        </w:rPr>
        <w:t xml:space="preserve">Динаміка обсягу надходжень до міського бюджету від діяльності суб’єктів малого і середнього підприємництва м. Чернівці за 2015-2018 роки наведена в </w:t>
      </w:r>
      <w:r w:rsidR="00D60108" w:rsidRPr="007C15CF">
        <w:rPr>
          <w:sz w:val="25"/>
          <w:szCs w:val="25"/>
          <w:lang w:val="uk-UA"/>
        </w:rPr>
        <w:t>Мал.3</w:t>
      </w:r>
      <w:r w:rsidRPr="007C15CF">
        <w:rPr>
          <w:sz w:val="25"/>
          <w:szCs w:val="25"/>
          <w:lang w:val="uk-UA"/>
        </w:rPr>
        <w:t>.</w:t>
      </w:r>
    </w:p>
    <w:p w:rsidR="009729E7" w:rsidRDefault="009729E7" w:rsidP="00010DD8">
      <w:pPr>
        <w:tabs>
          <w:tab w:val="left" w:pos="0"/>
        </w:tabs>
        <w:ind w:firstLine="709"/>
        <w:jc w:val="right"/>
        <w:rPr>
          <w:b/>
          <w:sz w:val="25"/>
          <w:szCs w:val="25"/>
          <w:lang w:val="uk-UA"/>
        </w:rPr>
      </w:pPr>
    </w:p>
    <w:p w:rsidR="007C15CF" w:rsidRDefault="007C15CF" w:rsidP="00010DD8">
      <w:pPr>
        <w:tabs>
          <w:tab w:val="left" w:pos="0"/>
        </w:tabs>
        <w:ind w:firstLine="709"/>
        <w:jc w:val="right"/>
        <w:rPr>
          <w:b/>
          <w:sz w:val="25"/>
          <w:szCs w:val="25"/>
          <w:lang w:val="uk-UA"/>
        </w:rPr>
      </w:pPr>
    </w:p>
    <w:p w:rsidR="007C15CF" w:rsidRDefault="007C15CF" w:rsidP="00010DD8">
      <w:pPr>
        <w:tabs>
          <w:tab w:val="left" w:pos="0"/>
        </w:tabs>
        <w:ind w:firstLine="709"/>
        <w:jc w:val="right"/>
        <w:rPr>
          <w:b/>
          <w:sz w:val="25"/>
          <w:szCs w:val="25"/>
          <w:lang w:val="uk-UA"/>
        </w:rPr>
      </w:pPr>
    </w:p>
    <w:p w:rsidR="007C15CF" w:rsidRDefault="007C15CF" w:rsidP="00010DD8">
      <w:pPr>
        <w:tabs>
          <w:tab w:val="left" w:pos="0"/>
        </w:tabs>
        <w:ind w:firstLine="709"/>
        <w:jc w:val="right"/>
        <w:rPr>
          <w:b/>
          <w:sz w:val="25"/>
          <w:szCs w:val="25"/>
          <w:lang w:val="uk-UA"/>
        </w:rPr>
      </w:pPr>
    </w:p>
    <w:p w:rsidR="007C15CF" w:rsidRDefault="007C15CF" w:rsidP="00010DD8">
      <w:pPr>
        <w:tabs>
          <w:tab w:val="left" w:pos="0"/>
        </w:tabs>
        <w:ind w:firstLine="709"/>
        <w:jc w:val="right"/>
        <w:rPr>
          <w:b/>
          <w:sz w:val="25"/>
          <w:szCs w:val="25"/>
          <w:lang w:val="uk-UA"/>
        </w:rPr>
      </w:pPr>
    </w:p>
    <w:p w:rsidR="007C15CF" w:rsidRDefault="007C15CF" w:rsidP="00010DD8">
      <w:pPr>
        <w:tabs>
          <w:tab w:val="left" w:pos="0"/>
        </w:tabs>
        <w:ind w:firstLine="709"/>
        <w:jc w:val="right"/>
        <w:rPr>
          <w:b/>
          <w:sz w:val="25"/>
          <w:szCs w:val="25"/>
          <w:lang w:val="uk-UA"/>
        </w:rPr>
      </w:pPr>
    </w:p>
    <w:p w:rsidR="007C15CF" w:rsidRPr="007C15CF" w:rsidRDefault="007C15CF" w:rsidP="00010DD8">
      <w:pPr>
        <w:tabs>
          <w:tab w:val="left" w:pos="0"/>
        </w:tabs>
        <w:ind w:firstLine="709"/>
        <w:jc w:val="right"/>
        <w:rPr>
          <w:b/>
          <w:sz w:val="25"/>
          <w:szCs w:val="25"/>
          <w:lang w:val="uk-UA"/>
        </w:rPr>
      </w:pPr>
    </w:p>
    <w:p w:rsidR="002823F1" w:rsidRPr="007C15CF" w:rsidRDefault="00D60108" w:rsidP="002823F1">
      <w:pPr>
        <w:tabs>
          <w:tab w:val="num" w:pos="0"/>
        </w:tabs>
        <w:ind w:firstLine="709"/>
        <w:jc w:val="right"/>
        <w:rPr>
          <w:b/>
          <w:sz w:val="25"/>
          <w:szCs w:val="25"/>
          <w:lang w:val="uk-UA"/>
        </w:rPr>
      </w:pPr>
      <w:r w:rsidRPr="007C15CF">
        <w:rPr>
          <w:b/>
          <w:sz w:val="25"/>
          <w:szCs w:val="25"/>
          <w:lang w:val="uk-UA"/>
        </w:rPr>
        <w:t>Малюнок 3</w:t>
      </w:r>
    </w:p>
    <w:p w:rsidR="009729E7" w:rsidRPr="007C15CF" w:rsidRDefault="009729E7" w:rsidP="00010DD8">
      <w:pPr>
        <w:tabs>
          <w:tab w:val="left" w:pos="0"/>
        </w:tabs>
        <w:ind w:firstLine="709"/>
        <w:jc w:val="both"/>
        <w:rPr>
          <w:sz w:val="25"/>
          <w:szCs w:val="25"/>
          <w:lang w:val="uk-UA"/>
        </w:rPr>
      </w:pPr>
    </w:p>
    <w:p w:rsidR="009729E7" w:rsidRPr="007C15CF" w:rsidRDefault="009729E7" w:rsidP="00010DD8">
      <w:pPr>
        <w:tabs>
          <w:tab w:val="left" w:pos="0"/>
        </w:tabs>
        <w:ind w:firstLine="709"/>
        <w:jc w:val="center"/>
        <w:rPr>
          <w:b/>
          <w:sz w:val="25"/>
          <w:szCs w:val="25"/>
          <w:u w:val="single"/>
          <w:lang w:val="uk-UA"/>
        </w:rPr>
      </w:pPr>
      <w:r w:rsidRPr="007C15CF">
        <w:rPr>
          <w:b/>
          <w:sz w:val="25"/>
          <w:szCs w:val="25"/>
          <w:u w:val="single"/>
          <w:lang w:val="uk-UA"/>
        </w:rPr>
        <w:t>Обсяг надходжень до міського бюджету від діяльності суб’єктів  малого і</w:t>
      </w:r>
    </w:p>
    <w:p w:rsidR="009729E7" w:rsidRPr="007C15CF" w:rsidRDefault="009729E7" w:rsidP="00010DD8">
      <w:pPr>
        <w:tabs>
          <w:tab w:val="left" w:pos="0"/>
        </w:tabs>
        <w:ind w:firstLine="709"/>
        <w:jc w:val="center"/>
        <w:rPr>
          <w:b/>
          <w:sz w:val="25"/>
          <w:szCs w:val="25"/>
          <w:lang w:val="uk-UA"/>
        </w:rPr>
      </w:pPr>
      <w:r w:rsidRPr="007C15CF">
        <w:rPr>
          <w:b/>
          <w:sz w:val="25"/>
          <w:szCs w:val="25"/>
          <w:u w:val="single"/>
          <w:lang w:val="uk-UA"/>
        </w:rPr>
        <w:lastRenderedPageBreak/>
        <w:t>середнього підприємництва м. Чернівців</w:t>
      </w:r>
    </w:p>
    <w:p w:rsidR="009729E7" w:rsidRPr="007C15CF" w:rsidRDefault="00BE4AEA" w:rsidP="002823F1">
      <w:pPr>
        <w:tabs>
          <w:tab w:val="left" w:pos="0"/>
        </w:tabs>
        <w:jc w:val="both"/>
        <w:rPr>
          <w:sz w:val="25"/>
          <w:szCs w:val="25"/>
          <w:highlight w:val="yellow"/>
          <w:lang w:val="uk-UA"/>
        </w:rPr>
      </w:pPr>
      <w:r w:rsidRPr="007C15CF">
        <w:rPr>
          <w:noProof/>
          <w:sz w:val="25"/>
          <w:szCs w:val="25"/>
        </w:rPr>
        <w:drawing>
          <wp:inline distT="0" distB="0" distL="0" distR="0">
            <wp:extent cx="5951855" cy="2327910"/>
            <wp:effectExtent l="0" t="0" r="0" b="0"/>
            <wp:docPr id="2" name="Диаграм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729E7" w:rsidRPr="007C15CF" w:rsidRDefault="009729E7" w:rsidP="00010DD8">
      <w:pPr>
        <w:tabs>
          <w:tab w:val="left" w:pos="0"/>
        </w:tabs>
        <w:ind w:firstLine="709"/>
        <w:jc w:val="both"/>
        <w:rPr>
          <w:bCs/>
          <w:sz w:val="25"/>
          <w:szCs w:val="25"/>
          <w:lang w:val="uk-UA"/>
        </w:rPr>
      </w:pPr>
      <w:r w:rsidRPr="007C15CF">
        <w:rPr>
          <w:bCs/>
          <w:sz w:val="25"/>
          <w:szCs w:val="25"/>
          <w:lang w:val="uk-UA"/>
        </w:rPr>
        <w:t>Для забезпечення дерегуляції господарської діяльності, надання суб’єктам підприємництва та населенню міста своєчасних та якісних адміністративних послуг, забезпечено функціонування міського Центру надання адміністративних послуг.</w:t>
      </w:r>
    </w:p>
    <w:p w:rsidR="002823F1" w:rsidRPr="007C15CF" w:rsidRDefault="002823F1" w:rsidP="002823F1">
      <w:pPr>
        <w:ind w:firstLine="709"/>
        <w:jc w:val="both"/>
        <w:rPr>
          <w:sz w:val="25"/>
          <w:szCs w:val="25"/>
          <w:lang w:val="uk-UA"/>
        </w:rPr>
      </w:pPr>
      <w:r w:rsidRPr="007C15CF">
        <w:rPr>
          <w:sz w:val="25"/>
          <w:szCs w:val="25"/>
          <w:lang w:val="uk-UA"/>
        </w:rPr>
        <w:t xml:space="preserve">Згідно чинного законодавства розширено перелік адміністративних послуг, що надаються через ЦНАП. Чернівчани </w:t>
      </w:r>
      <w:r w:rsidRPr="007C15CF">
        <w:rPr>
          <w:sz w:val="25"/>
          <w:szCs w:val="25"/>
          <w:shd w:val="clear" w:color="auto" w:fill="FFFFFF"/>
          <w:lang w:val="uk-UA"/>
        </w:rPr>
        <w:t xml:space="preserve">можуть отримати 230 видів послуг виконавчих органів міської ради, ОДА, територіальних органів влади, </w:t>
      </w:r>
      <w:r w:rsidRPr="007C15CF">
        <w:rPr>
          <w:sz w:val="25"/>
          <w:szCs w:val="25"/>
          <w:lang w:val="uk-UA"/>
        </w:rPr>
        <w:t>проти 207 в попередній період. Ріст склав 11%.</w:t>
      </w:r>
    </w:p>
    <w:p w:rsidR="003D128E" w:rsidRPr="007C15CF" w:rsidRDefault="00FD554F" w:rsidP="00010DD8">
      <w:pPr>
        <w:ind w:firstLine="709"/>
        <w:jc w:val="both"/>
        <w:rPr>
          <w:bCs/>
          <w:sz w:val="25"/>
          <w:szCs w:val="25"/>
          <w:lang w:val="uk-UA"/>
        </w:rPr>
      </w:pPr>
      <w:r w:rsidRPr="007C15CF">
        <w:rPr>
          <w:bCs/>
          <w:sz w:val="25"/>
          <w:szCs w:val="25"/>
          <w:lang w:val="uk-UA"/>
        </w:rPr>
        <w:t xml:space="preserve">Впродовж </w:t>
      </w:r>
      <w:r w:rsidR="009729E7" w:rsidRPr="007C15CF">
        <w:rPr>
          <w:bCs/>
          <w:sz w:val="25"/>
          <w:szCs w:val="25"/>
          <w:lang w:val="uk-UA"/>
        </w:rPr>
        <w:t xml:space="preserve">2018 року </w:t>
      </w:r>
      <w:r w:rsidR="009729E7" w:rsidRPr="007C15CF">
        <w:rPr>
          <w:color w:val="000000"/>
          <w:sz w:val="25"/>
          <w:szCs w:val="25"/>
          <w:lang w:val="uk-UA"/>
        </w:rPr>
        <w:t xml:space="preserve">до Центру надання адміністративних послуг звернулось </w:t>
      </w:r>
      <w:r w:rsidR="003D128E" w:rsidRPr="007C15CF">
        <w:rPr>
          <w:color w:val="000000"/>
          <w:sz w:val="25"/>
          <w:szCs w:val="25"/>
          <w:lang w:val="uk-UA"/>
        </w:rPr>
        <w:br/>
        <w:t>99,4</w:t>
      </w:r>
      <w:r w:rsidR="009729E7" w:rsidRPr="007C15CF">
        <w:rPr>
          <w:color w:val="000000"/>
          <w:sz w:val="25"/>
          <w:szCs w:val="25"/>
          <w:lang w:val="uk-UA"/>
        </w:rPr>
        <w:t xml:space="preserve"> тис. осіб, у тому числі </w:t>
      </w:r>
      <w:r w:rsidR="003D128E" w:rsidRPr="007C15CF">
        <w:rPr>
          <w:sz w:val="25"/>
          <w:szCs w:val="25"/>
          <w:lang w:val="uk-UA"/>
        </w:rPr>
        <w:t>прийнято 49030 заяв на отримання адмінпослуг (+ 27% до показників за 2017 рік – 38680 заяв), надано 46769 послуги (+ 29% до показників за 2017 рік – 36279 заяв), видано 1437</w:t>
      </w:r>
      <w:r w:rsidR="003D128E" w:rsidRPr="007C15CF">
        <w:rPr>
          <w:b/>
          <w:sz w:val="25"/>
          <w:szCs w:val="25"/>
          <w:lang w:val="uk-UA"/>
        </w:rPr>
        <w:t xml:space="preserve"> </w:t>
      </w:r>
      <w:r w:rsidR="003D128E" w:rsidRPr="007C15CF">
        <w:rPr>
          <w:sz w:val="25"/>
          <w:szCs w:val="25"/>
          <w:lang w:val="uk-UA"/>
        </w:rPr>
        <w:t>відмов, що становить 3%. Крім того, ще надано 50395 консультацій, що значно більше аналогічного періоду минулого року. В загальному за 2018 рік через ЦНАП надано 10218 платних послуг на суму 1197</w:t>
      </w:r>
      <w:r w:rsidR="008425DA" w:rsidRPr="007C15CF">
        <w:rPr>
          <w:sz w:val="25"/>
          <w:szCs w:val="25"/>
          <w:lang w:val="uk-UA"/>
        </w:rPr>
        <w:t>,</w:t>
      </w:r>
      <w:r w:rsidR="003D128E" w:rsidRPr="007C15CF">
        <w:rPr>
          <w:sz w:val="25"/>
          <w:szCs w:val="25"/>
          <w:lang w:val="uk-UA"/>
        </w:rPr>
        <w:t>3</w:t>
      </w:r>
      <w:r w:rsidR="008425DA" w:rsidRPr="007C15CF">
        <w:rPr>
          <w:sz w:val="25"/>
          <w:szCs w:val="25"/>
          <w:lang w:val="uk-UA"/>
        </w:rPr>
        <w:t xml:space="preserve"> тис.</w:t>
      </w:r>
      <w:r w:rsidR="003D128E" w:rsidRPr="007C15CF">
        <w:rPr>
          <w:sz w:val="25"/>
          <w:szCs w:val="25"/>
          <w:lang w:val="uk-UA"/>
        </w:rPr>
        <w:t xml:space="preserve"> гривень.</w:t>
      </w:r>
      <w:r w:rsidR="009729E7" w:rsidRPr="007C15CF">
        <w:rPr>
          <w:color w:val="000000"/>
          <w:sz w:val="25"/>
          <w:szCs w:val="25"/>
          <w:lang w:val="uk-UA"/>
        </w:rPr>
        <w:t xml:space="preserve"> </w:t>
      </w:r>
    </w:p>
    <w:p w:rsidR="009729E7" w:rsidRPr="007C15CF" w:rsidRDefault="009729E7" w:rsidP="00010DD8">
      <w:pPr>
        <w:ind w:firstLine="709"/>
        <w:jc w:val="both"/>
        <w:rPr>
          <w:color w:val="000000"/>
          <w:sz w:val="25"/>
          <w:szCs w:val="25"/>
          <w:lang w:val="uk-UA"/>
        </w:rPr>
      </w:pPr>
      <w:r w:rsidRPr="007C15CF">
        <w:rPr>
          <w:sz w:val="25"/>
          <w:szCs w:val="25"/>
          <w:lang w:val="uk-UA"/>
        </w:rPr>
        <w:t xml:space="preserve">З метою створення зручностей для відвідувачів, покращення рівня </w:t>
      </w:r>
      <w:r w:rsidR="008425DA" w:rsidRPr="007C15CF">
        <w:rPr>
          <w:sz w:val="25"/>
          <w:szCs w:val="25"/>
          <w:lang w:val="uk-UA"/>
        </w:rPr>
        <w:t>надання адміністративних послуг</w:t>
      </w:r>
      <w:r w:rsidR="008425DA" w:rsidRPr="007C15CF">
        <w:rPr>
          <w:bCs/>
          <w:sz w:val="25"/>
          <w:szCs w:val="25"/>
          <w:lang w:val="uk-UA" w:eastAsia="en-US"/>
        </w:rPr>
        <w:t xml:space="preserve"> </w:t>
      </w:r>
      <w:r w:rsidRPr="007C15CF">
        <w:rPr>
          <w:bCs/>
          <w:sz w:val="25"/>
          <w:szCs w:val="25"/>
          <w:lang w:val="uk-UA" w:eastAsia="en-US"/>
        </w:rPr>
        <w:t>п</w:t>
      </w:r>
      <w:r w:rsidRPr="007C15CF">
        <w:rPr>
          <w:color w:val="000000"/>
          <w:sz w:val="25"/>
          <w:szCs w:val="25"/>
          <w:lang w:val="uk-UA"/>
        </w:rPr>
        <w:t xml:space="preserve">роводиться робота щодо налагодження системи електронної взаємодії Центру надання адміністративних послуг з суб'єктами </w:t>
      </w:r>
      <w:r w:rsidR="008425DA" w:rsidRPr="007C15CF">
        <w:rPr>
          <w:color w:val="000000"/>
          <w:sz w:val="25"/>
          <w:szCs w:val="25"/>
          <w:lang w:val="uk-UA"/>
        </w:rPr>
        <w:t xml:space="preserve">надання адміністративних послуг, </w:t>
      </w:r>
      <w:r w:rsidRPr="007C15CF">
        <w:rPr>
          <w:color w:val="000000"/>
          <w:sz w:val="25"/>
          <w:szCs w:val="25"/>
          <w:lang w:val="uk-UA"/>
        </w:rPr>
        <w:t>впроваджуються заходи щодо спрощення та оптимізації процедур надання адміністративних послуг, формування сайту Центру в мережі Інтернет.</w:t>
      </w:r>
    </w:p>
    <w:p w:rsidR="009729E7" w:rsidRPr="007C15CF" w:rsidRDefault="009729E7" w:rsidP="00010DD8">
      <w:pPr>
        <w:ind w:firstLine="709"/>
        <w:jc w:val="both"/>
        <w:rPr>
          <w:color w:val="000000"/>
          <w:sz w:val="25"/>
          <w:szCs w:val="25"/>
          <w:lang w:val="uk-UA" w:eastAsia="uk-UA"/>
        </w:rPr>
      </w:pPr>
      <w:r w:rsidRPr="007C15CF">
        <w:rPr>
          <w:sz w:val="25"/>
          <w:szCs w:val="25"/>
          <w:lang w:val="uk-UA"/>
        </w:rPr>
        <w:t>З метою наближення надавачів послуг до потенційних заявників, створення комфортних умов для чернівчан організовано роботу адміністраторів у віддалених районах міста за адресами ЦНАП вул.Руська, 183 та вул. Івана Підкови, 2.  В приміщені ЦНАП за адресою вул.</w:t>
      </w:r>
      <w:r w:rsidR="00CD3258">
        <w:rPr>
          <w:sz w:val="25"/>
          <w:szCs w:val="25"/>
          <w:lang w:val="uk-UA"/>
        </w:rPr>
        <w:t xml:space="preserve"> </w:t>
      </w:r>
      <w:r w:rsidRPr="007C15CF">
        <w:rPr>
          <w:sz w:val="25"/>
          <w:szCs w:val="25"/>
          <w:lang w:val="uk-UA"/>
        </w:rPr>
        <w:t xml:space="preserve">І.Підкови, 2 організовано роботу агентського пункту Пенсійного фонду України для чернівчан. В приміщенні ЦНАП </w:t>
      </w:r>
      <w:r w:rsidRPr="007C15CF">
        <w:rPr>
          <w:color w:val="000000"/>
          <w:sz w:val="25"/>
          <w:szCs w:val="25"/>
          <w:lang w:val="uk-UA" w:eastAsia="uk-UA"/>
        </w:rPr>
        <w:t xml:space="preserve">відкрито Консультаційне вікно Управління державної реєстрації Головного територіального управління </w:t>
      </w:r>
      <w:r w:rsidR="006E4BE1" w:rsidRPr="007C15CF">
        <w:rPr>
          <w:color w:val="000000"/>
          <w:sz w:val="25"/>
          <w:szCs w:val="25"/>
          <w:lang w:val="uk-UA" w:eastAsia="uk-UA"/>
        </w:rPr>
        <w:t>юстиції у Чернівецькій області.</w:t>
      </w:r>
    </w:p>
    <w:p w:rsidR="009729E7" w:rsidRPr="007C15CF" w:rsidRDefault="009729E7" w:rsidP="00010DD8">
      <w:pPr>
        <w:ind w:firstLine="709"/>
        <w:jc w:val="both"/>
        <w:rPr>
          <w:sz w:val="25"/>
          <w:szCs w:val="25"/>
          <w:lang w:val="uk-UA"/>
        </w:rPr>
      </w:pPr>
      <w:r w:rsidRPr="007C15CF">
        <w:rPr>
          <w:sz w:val="25"/>
          <w:szCs w:val="25"/>
          <w:lang w:val="uk-UA"/>
        </w:rPr>
        <w:t>Через ЦНАП розпочато надання адміністративної послуги Управління державної архітектурно-будівельної інспекції в Чернівецькій області та Інспекції державного архітектурно-будівельного контролю Чернівецької міської ради з прийняття в експлуатацію закінчених будівництвом об’єктів без дозвільних документів  на виконання будівельних робіт.</w:t>
      </w:r>
    </w:p>
    <w:p w:rsidR="00D715FA" w:rsidRPr="007C15CF" w:rsidRDefault="00D715FA" w:rsidP="00010DD8">
      <w:pPr>
        <w:ind w:firstLine="709"/>
        <w:jc w:val="both"/>
        <w:rPr>
          <w:sz w:val="25"/>
          <w:szCs w:val="25"/>
          <w:lang w:val="uk-UA"/>
        </w:rPr>
      </w:pPr>
      <w:r w:rsidRPr="007C15CF">
        <w:rPr>
          <w:sz w:val="25"/>
          <w:szCs w:val="25"/>
          <w:lang w:val="uk-UA"/>
        </w:rPr>
        <w:lastRenderedPageBreak/>
        <w:t xml:space="preserve">Виконавчими органами влади запропоновані пропозиції щодо організації надання через ЦНАП додаткових адміністративних послуг, а саме: адміністративні послуги у сфері соціального захисту населення. Рішенням виконавчого комітету міської ради від 25.06.2018 №291/12 «Про затвердження Тимчасового порядку надання відомостей  про склад сім’ї або зареєстрованих у житловому приміщенні/будинку осіб» найближчим часом передбачено надання через ЦНАП адміністративної послуги "Видача довідки про склад сім’ї або зареєстрованих осіб у житловому приміщенні/будинку".  </w:t>
      </w:r>
    </w:p>
    <w:p w:rsidR="00D715FA" w:rsidRPr="007C15CF" w:rsidRDefault="00D715FA" w:rsidP="00010DD8">
      <w:pPr>
        <w:ind w:firstLine="709"/>
        <w:jc w:val="both"/>
        <w:rPr>
          <w:sz w:val="25"/>
          <w:szCs w:val="25"/>
          <w:lang w:val="uk-UA"/>
        </w:rPr>
      </w:pPr>
      <w:r w:rsidRPr="007C15CF">
        <w:rPr>
          <w:sz w:val="25"/>
          <w:szCs w:val="25"/>
          <w:lang w:val="uk-UA"/>
        </w:rPr>
        <w:t>Спільними зусиллями виконавчих органів міської ради виконані основні роботи з підготовки та організації надання послуг з видачі біометричних паспортів.</w:t>
      </w:r>
    </w:p>
    <w:p w:rsidR="00D715FA" w:rsidRPr="007C15CF" w:rsidRDefault="00D715FA" w:rsidP="00010DD8">
      <w:pPr>
        <w:ind w:firstLine="709"/>
        <w:jc w:val="both"/>
        <w:rPr>
          <w:sz w:val="25"/>
          <w:szCs w:val="25"/>
          <w:lang w:val="uk-UA"/>
        </w:rPr>
      </w:pPr>
      <w:r w:rsidRPr="007C15CF">
        <w:rPr>
          <w:sz w:val="25"/>
          <w:szCs w:val="25"/>
          <w:lang w:val="uk-UA"/>
        </w:rPr>
        <w:t>Згідно із ст. 8 Закону України «Про адміністративні послуги</w:t>
      </w:r>
      <w:r w:rsidRPr="007C15CF">
        <w:rPr>
          <w:bCs/>
          <w:sz w:val="25"/>
          <w:szCs w:val="25"/>
          <w:lang w:val="uk-UA"/>
        </w:rPr>
        <w:t xml:space="preserve">» розроблені </w:t>
      </w:r>
      <w:r w:rsidRPr="007C15CF">
        <w:rPr>
          <w:color w:val="000000"/>
          <w:sz w:val="25"/>
          <w:szCs w:val="25"/>
          <w:shd w:val="clear" w:color="auto" w:fill="FFFFFF"/>
          <w:lang w:val="uk-UA"/>
        </w:rPr>
        <w:t>інформаційні і технологічні картки на кожну адміністративну послугу,</w:t>
      </w:r>
      <w:r w:rsidRPr="007C15CF">
        <w:rPr>
          <w:sz w:val="25"/>
          <w:szCs w:val="25"/>
          <w:lang w:val="uk-UA"/>
        </w:rPr>
        <w:t xml:space="preserve"> які надаються УДМС України в Чернівецькій області через ЦНАП Чернівецької міської ради. Дані послуги внесені в перелік адміністративних послуг ЦНАП.</w:t>
      </w:r>
    </w:p>
    <w:p w:rsidR="009B0B9B" w:rsidRPr="007C15CF" w:rsidRDefault="009729E7" w:rsidP="00010DD8">
      <w:pPr>
        <w:pStyle w:val="BodyTextIndent2"/>
        <w:ind w:firstLine="709"/>
        <w:rPr>
          <w:color w:val="auto"/>
          <w:sz w:val="25"/>
          <w:szCs w:val="25"/>
          <w:lang w:val="uk-UA"/>
        </w:rPr>
      </w:pPr>
      <w:r w:rsidRPr="007C15CF">
        <w:rPr>
          <w:sz w:val="25"/>
          <w:szCs w:val="25"/>
          <w:lang w:val="uk-UA"/>
        </w:rPr>
        <w:t xml:space="preserve">Для покращення обслуговування платників податків функціонує Центр обслуговування платників з видачі довідок, дозвільних документів, прийому податкової звітності, надання адміністративних та інформаційно-консультативних  послуг. Продовжується надання онлайн-консультацій в рамках інноваційної програми «Тет-а-тет з податківцем». </w:t>
      </w:r>
      <w:r w:rsidR="009B0B9B" w:rsidRPr="007C15CF">
        <w:rPr>
          <w:color w:val="auto"/>
          <w:sz w:val="25"/>
          <w:szCs w:val="25"/>
          <w:lang w:val="uk-UA"/>
        </w:rPr>
        <w:t xml:space="preserve">Відповідно до щоденної інформації, що відображається в програмі зчитування відвідувачів, за 2018 рік центр обслуговування платників відвідало 129 116 платників. З початку року надано відвідувачам 14 455 консультаційних послуг, 16 531 – інформаційних, 17 655 - адміністративних та понад 80 тисяч інших послуг (прийом звітності, вхідних документів та інші). </w:t>
      </w:r>
    </w:p>
    <w:p w:rsidR="004C789C" w:rsidRPr="007C15CF" w:rsidRDefault="009729E7" w:rsidP="00010DD8">
      <w:pPr>
        <w:ind w:firstLine="709"/>
        <w:jc w:val="both"/>
        <w:rPr>
          <w:sz w:val="25"/>
          <w:szCs w:val="25"/>
          <w:lang w:val="uk-UA"/>
        </w:rPr>
      </w:pPr>
      <w:r w:rsidRPr="007C15CF">
        <w:rPr>
          <w:sz w:val="25"/>
          <w:szCs w:val="25"/>
          <w:lang w:val="uk-UA"/>
        </w:rPr>
        <w:t xml:space="preserve">Впроваджуються спільні заходи щодо легалізації тіньової зайнятості осіб та виплати заробітної плати найманим працівникам у сфері малого і середнього бізнесу. Для забезпечення проведення інформаційно-роз’яснювальної роботи на об’єктах здійснення господарської діяльності впродовж 2018 року проведено </w:t>
      </w:r>
      <w:r w:rsidR="004C789C" w:rsidRPr="007C15CF">
        <w:rPr>
          <w:sz w:val="25"/>
          <w:szCs w:val="25"/>
          <w:lang w:val="uk-UA"/>
        </w:rPr>
        <w:t>11 засідань міської робочої групи з питань легалізації виплати заробітної плати та зайнятості населення м.</w:t>
      </w:r>
      <w:r w:rsidR="00E2543E" w:rsidRPr="007C15CF">
        <w:rPr>
          <w:sz w:val="25"/>
          <w:szCs w:val="25"/>
          <w:lang w:val="uk-UA"/>
        </w:rPr>
        <w:t xml:space="preserve"> </w:t>
      </w:r>
      <w:r w:rsidR="004C789C" w:rsidRPr="007C15CF">
        <w:rPr>
          <w:sz w:val="25"/>
          <w:szCs w:val="25"/>
          <w:lang w:val="uk-UA"/>
        </w:rPr>
        <w:t>Чернівців. Підготовлено та розглянуто інформацію щодо рівня заробітної плати на 103 підприємств</w:t>
      </w:r>
      <w:r w:rsidR="00E2543E" w:rsidRPr="007C15CF">
        <w:rPr>
          <w:sz w:val="25"/>
          <w:szCs w:val="25"/>
          <w:lang w:val="uk-UA"/>
        </w:rPr>
        <w:t>ах</w:t>
      </w:r>
      <w:r w:rsidR="004C789C" w:rsidRPr="007C15CF">
        <w:rPr>
          <w:sz w:val="25"/>
          <w:szCs w:val="25"/>
          <w:lang w:val="uk-UA"/>
        </w:rPr>
        <w:t xml:space="preserve"> міста різних видів економічної діяльності, заслухано представників 18 підприємств різної форми власності. Спільно з представниками Управління Держпраці у Чернівецькій області проведено 6 семінарів для представників комунальних підприємств, закладів охорони здоров’я, дошкільних навчальних закладів, готельного та ресторанного бізнесу міста з питань трудового законодавства, проведення інспекційних відвідувань та застосування штрафних санкцій в разі його недотримання. </w:t>
      </w:r>
    </w:p>
    <w:p w:rsidR="004C789C" w:rsidRPr="007C15CF" w:rsidRDefault="004C789C" w:rsidP="00010DD8">
      <w:pPr>
        <w:ind w:firstLine="709"/>
        <w:jc w:val="both"/>
        <w:rPr>
          <w:sz w:val="25"/>
          <w:szCs w:val="25"/>
          <w:lang w:val="uk-UA"/>
        </w:rPr>
      </w:pPr>
      <w:r w:rsidRPr="007C15CF">
        <w:rPr>
          <w:sz w:val="25"/>
          <w:szCs w:val="25"/>
          <w:lang w:val="uk-UA"/>
        </w:rPr>
        <w:t>Відповідно до постанови Кабінету Міністрів України від 26.04.2017р. №295 «Деякі питання реалізації статті 295 Кодексу законів про працю України та статті 34 Закону України «Про місцеве самоврядування в Україні», Порядку здійснення державного контролю та нагляду за додержанням законодавства про працю працівниками відділу контролю за дотриманням законодавства про працю  департаменту праці та соціального захисту населення міської ради проведено 7 виїзних семінарів на ринках міста для 247 представників малого бізнесу, 205  відвідувань підприємств та установ міста згідно з п.33 вищезазначеного Порядку по роз’ясненню фізичним особам-підприємцям та зацікавленим особам юридичних осіб порядку оформлення трудових відносин, необхідності дотримання мінімальних гарантій з оплати праці, відповідальності за порушення трудового законодавства та здійснено 16  інспекційних відвідувань.</w:t>
      </w:r>
    </w:p>
    <w:p w:rsidR="004C789C" w:rsidRPr="007C15CF" w:rsidRDefault="006E4BE1" w:rsidP="00010DD8">
      <w:pPr>
        <w:ind w:firstLine="709"/>
        <w:jc w:val="both"/>
        <w:rPr>
          <w:b/>
          <w:sz w:val="25"/>
          <w:szCs w:val="25"/>
          <w:lang w:val="uk-UA"/>
        </w:rPr>
      </w:pPr>
      <w:r w:rsidRPr="007C15CF">
        <w:rPr>
          <w:sz w:val="25"/>
          <w:szCs w:val="25"/>
          <w:lang w:val="uk-UA"/>
        </w:rPr>
        <w:lastRenderedPageBreak/>
        <w:t>О</w:t>
      </w:r>
      <w:r w:rsidR="004C789C" w:rsidRPr="007C15CF">
        <w:rPr>
          <w:sz w:val="25"/>
          <w:szCs w:val="25"/>
          <w:lang w:val="uk-UA"/>
        </w:rPr>
        <w:t xml:space="preserve">рганізовано і проведено брифінг для поширення інформації через засоби масової інформації, щодо необхідності та правильності оформлення трудових відносин юридичними та фізичними особами-підприємцями. </w:t>
      </w:r>
    </w:p>
    <w:p w:rsidR="004C789C" w:rsidRPr="007C15CF" w:rsidRDefault="004C789C" w:rsidP="00010DD8">
      <w:pPr>
        <w:ind w:firstLine="709"/>
        <w:jc w:val="both"/>
        <w:rPr>
          <w:sz w:val="25"/>
          <w:szCs w:val="25"/>
          <w:lang w:val="uk-UA"/>
        </w:rPr>
      </w:pPr>
      <w:r w:rsidRPr="007C15CF">
        <w:rPr>
          <w:sz w:val="25"/>
          <w:szCs w:val="25"/>
          <w:lang w:val="uk-UA"/>
        </w:rPr>
        <w:t xml:space="preserve">Завдяки спільній роботі та заходам, які проводить Департамент праці та соціального захисту населення міської ради, Головне управління Пенсійного фонду України в Чернівецькій області, Управління Держпраці у Чернівецькій області, Головне управлінням ДФС в Чернівецькій області щодо легалізації зайнятості населення, в останні місяці зросла кількість найманих працівників у фізичних осіб-підприємців. Так, за даними Головного управління ДФС у Чернівецькій області фізичними особами-підприємцями у серпні поточного року до Чернівецької ОДПІ подано 632 повідомлення про прийняття працівників на роботу, у вересні – 1105, у жовтні - 1828. </w:t>
      </w:r>
    </w:p>
    <w:p w:rsidR="008C0B2B" w:rsidRPr="007C15CF" w:rsidRDefault="008C0B2B" w:rsidP="00010DD8">
      <w:pPr>
        <w:ind w:firstLine="709"/>
        <w:jc w:val="both"/>
        <w:rPr>
          <w:sz w:val="25"/>
          <w:szCs w:val="25"/>
          <w:lang w:val="uk-UA"/>
        </w:rPr>
      </w:pPr>
      <w:r w:rsidRPr="007C15CF">
        <w:rPr>
          <w:sz w:val="25"/>
          <w:szCs w:val="25"/>
          <w:lang w:val="uk-UA"/>
        </w:rPr>
        <w:t>За сприяння Чернівецької міської філії Чернівецького обласного центру зайнятості протягом січня-грудня 2018 року  для роботи у сфері малого бізнесу 6  осіб пройшли перепідготовку, з них 5 осіб отримали одноразову виплату допомоги по безробіттю для організації підприємницької діяльності на суму  більше  241 тис. грн.</w:t>
      </w:r>
    </w:p>
    <w:p w:rsidR="0051139F" w:rsidRPr="007C15CF" w:rsidRDefault="009729E7" w:rsidP="006E4BE1">
      <w:pPr>
        <w:ind w:firstLine="709"/>
        <w:jc w:val="both"/>
        <w:rPr>
          <w:color w:val="000000"/>
          <w:sz w:val="25"/>
          <w:szCs w:val="25"/>
          <w:lang w:val="uk-UA"/>
        </w:rPr>
      </w:pPr>
      <w:r w:rsidRPr="007C15CF">
        <w:rPr>
          <w:color w:val="000000"/>
          <w:sz w:val="25"/>
          <w:szCs w:val="25"/>
          <w:lang w:val="uk-UA"/>
        </w:rPr>
        <w:t xml:space="preserve">Для підвищення поінформованості безробітних про стан ринку праці та перспективи розвитку підприємництва проведено </w:t>
      </w:r>
      <w:r w:rsidR="0051139F" w:rsidRPr="007C15CF">
        <w:rPr>
          <w:sz w:val="25"/>
          <w:szCs w:val="25"/>
          <w:lang w:val="uk-UA"/>
        </w:rPr>
        <w:t>інформаційно-роз’яснювальна робота з питань легалізації тіньової зайнятості та заробітної плати в малому і середньому бізнесі під час проведення масових заходів</w:t>
      </w:r>
      <w:r w:rsidR="006E4BE1" w:rsidRPr="007C15CF">
        <w:rPr>
          <w:sz w:val="25"/>
          <w:szCs w:val="25"/>
          <w:lang w:val="uk-UA"/>
        </w:rPr>
        <w:t>.</w:t>
      </w:r>
    </w:p>
    <w:p w:rsidR="009729E7" w:rsidRPr="007C15CF" w:rsidRDefault="009729E7" w:rsidP="00010DD8">
      <w:pPr>
        <w:ind w:firstLine="709"/>
        <w:jc w:val="both"/>
        <w:rPr>
          <w:color w:val="000000"/>
          <w:sz w:val="25"/>
          <w:szCs w:val="25"/>
          <w:lang w:val="uk-UA"/>
        </w:rPr>
      </w:pPr>
      <w:r w:rsidRPr="007C15CF">
        <w:rPr>
          <w:color w:val="000000"/>
          <w:sz w:val="25"/>
          <w:szCs w:val="25"/>
          <w:lang w:val="uk-UA"/>
        </w:rPr>
        <w:t xml:space="preserve">На вільні робочі місця працевлаштовані </w:t>
      </w:r>
      <w:r w:rsidR="0051139F" w:rsidRPr="007C15CF">
        <w:rPr>
          <w:color w:val="000000"/>
          <w:sz w:val="25"/>
          <w:szCs w:val="25"/>
          <w:lang w:val="uk-UA"/>
        </w:rPr>
        <w:t>3032</w:t>
      </w:r>
      <w:r w:rsidRPr="007C15CF">
        <w:rPr>
          <w:color w:val="000000"/>
          <w:sz w:val="25"/>
          <w:szCs w:val="25"/>
          <w:lang w:val="uk-UA"/>
        </w:rPr>
        <w:t xml:space="preserve"> осіб, що на </w:t>
      </w:r>
      <w:r w:rsidR="0051139F" w:rsidRPr="007C15CF">
        <w:rPr>
          <w:color w:val="000000"/>
          <w:sz w:val="25"/>
          <w:szCs w:val="25"/>
          <w:lang w:val="uk-UA"/>
        </w:rPr>
        <w:t>52</w:t>
      </w:r>
      <w:r w:rsidRPr="007C15CF">
        <w:rPr>
          <w:color w:val="000000"/>
          <w:sz w:val="25"/>
          <w:szCs w:val="25"/>
          <w:lang w:val="uk-UA"/>
        </w:rPr>
        <w:t xml:space="preserve"> ос</w:t>
      </w:r>
      <w:r w:rsidR="0051139F" w:rsidRPr="007C15CF">
        <w:rPr>
          <w:color w:val="000000"/>
          <w:sz w:val="25"/>
          <w:szCs w:val="25"/>
          <w:lang w:val="uk-UA"/>
        </w:rPr>
        <w:t>о</w:t>
      </w:r>
      <w:r w:rsidRPr="007C15CF">
        <w:rPr>
          <w:color w:val="000000"/>
          <w:sz w:val="25"/>
          <w:szCs w:val="25"/>
          <w:lang w:val="uk-UA"/>
        </w:rPr>
        <w:t>б</w:t>
      </w:r>
      <w:r w:rsidR="0051139F" w:rsidRPr="007C15CF">
        <w:rPr>
          <w:color w:val="000000"/>
          <w:sz w:val="25"/>
          <w:szCs w:val="25"/>
          <w:lang w:val="uk-UA"/>
        </w:rPr>
        <w:t>и</w:t>
      </w:r>
      <w:r w:rsidRPr="007C15CF">
        <w:rPr>
          <w:color w:val="000000"/>
          <w:sz w:val="25"/>
          <w:szCs w:val="25"/>
          <w:lang w:val="uk-UA"/>
        </w:rPr>
        <w:t xml:space="preserve"> більше </w:t>
      </w:r>
      <w:r w:rsidR="0051139F" w:rsidRPr="007C15CF">
        <w:rPr>
          <w:color w:val="000000"/>
          <w:sz w:val="25"/>
          <w:szCs w:val="25"/>
          <w:lang w:val="uk-UA"/>
        </w:rPr>
        <w:t>за передбачений показник Програми на 2018 рік</w:t>
      </w:r>
      <w:r w:rsidRPr="007C15CF">
        <w:rPr>
          <w:color w:val="000000"/>
          <w:sz w:val="25"/>
          <w:szCs w:val="25"/>
          <w:lang w:val="uk-UA"/>
        </w:rPr>
        <w:t xml:space="preserve">. Навчанням та перенавчанням охоплено </w:t>
      </w:r>
      <w:r w:rsidR="0051139F" w:rsidRPr="007C15CF">
        <w:rPr>
          <w:color w:val="000000"/>
          <w:sz w:val="25"/>
          <w:szCs w:val="25"/>
          <w:lang w:val="uk-UA"/>
        </w:rPr>
        <w:t>403 осо</w:t>
      </w:r>
      <w:r w:rsidRPr="007C15CF">
        <w:rPr>
          <w:color w:val="000000"/>
          <w:sz w:val="25"/>
          <w:szCs w:val="25"/>
          <w:lang w:val="uk-UA"/>
        </w:rPr>
        <w:t>б</w:t>
      </w:r>
      <w:r w:rsidR="0051139F" w:rsidRPr="007C15CF">
        <w:rPr>
          <w:color w:val="000000"/>
          <w:sz w:val="25"/>
          <w:szCs w:val="25"/>
          <w:lang w:val="uk-UA"/>
        </w:rPr>
        <w:t>и</w:t>
      </w:r>
      <w:r w:rsidRPr="007C15CF">
        <w:rPr>
          <w:color w:val="000000"/>
          <w:sz w:val="25"/>
          <w:szCs w:val="25"/>
          <w:lang w:val="uk-UA"/>
        </w:rPr>
        <w:t>.</w:t>
      </w:r>
    </w:p>
    <w:p w:rsidR="007E280A" w:rsidRPr="007C15CF" w:rsidRDefault="009729E7" w:rsidP="00010DD8">
      <w:pPr>
        <w:ind w:firstLine="709"/>
        <w:jc w:val="both"/>
        <w:rPr>
          <w:color w:val="000000"/>
          <w:sz w:val="25"/>
          <w:szCs w:val="25"/>
          <w:lang w:val="uk-UA"/>
        </w:rPr>
      </w:pPr>
      <w:r w:rsidRPr="007C15CF">
        <w:rPr>
          <w:color w:val="000000"/>
          <w:sz w:val="25"/>
          <w:szCs w:val="25"/>
          <w:lang w:val="uk-UA"/>
        </w:rPr>
        <w:t>На постійній основі проводиться інформаційно-роз’яснювальна робота з роботодавцями та застрахованими особами щодо негативних наслідків неоформлених трудових відносин, виплати заробітної плати в «конвертах», її впливу на розмір пенсійного забезпечення при виході на пенсію.</w:t>
      </w:r>
    </w:p>
    <w:p w:rsidR="007E280A" w:rsidRPr="007C15CF" w:rsidRDefault="007E280A" w:rsidP="00010DD8">
      <w:pPr>
        <w:ind w:firstLine="709"/>
        <w:jc w:val="both"/>
        <w:rPr>
          <w:sz w:val="25"/>
          <w:szCs w:val="25"/>
          <w:lang w:val="uk-UA"/>
        </w:rPr>
      </w:pPr>
      <w:r w:rsidRPr="007C15CF">
        <w:rPr>
          <w:color w:val="000000"/>
          <w:sz w:val="25"/>
          <w:szCs w:val="25"/>
          <w:lang w:val="uk-UA"/>
        </w:rPr>
        <w:t>П</w:t>
      </w:r>
      <w:r w:rsidRPr="007C15CF">
        <w:rPr>
          <w:sz w:val="25"/>
          <w:szCs w:val="25"/>
          <w:lang w:val="uk-UA"/>
        </w:rPr>
        <w:t>роводилась робота щодо підтримки підприємницьких ініціатив безробітних шляхом надання одноразової допомоги по безробіттю для організації підприємницької діяльності, забезпечення самостійної зайнятості. З метою підвищення поінформованості безробітних  про стан ринку праці та перспективи розвитку підприємств в регіоні, ознайомлення з законодавчими аспектам та організаційно-правовими формами підприємницької діяльності, систематично організовуються тематичні семінари, під час яких ознайомлюють учасників із основами ведення самостійного господарювання, його різновидами, дають слушні поради як уникнути типових помилок.</w:t>
      </w:r>
    </w:p>
    <w:p w:rsidR="007E280A" w:rsidRPr="007C15CF" w:rsidRDefault="007E280A" w:rsidP="00010DD8">
      <w:pPr>
        <w:ind w:firstLine="709"/>
        <w:jc w:val="both"/>
        <w:rPr>
          <w:rStyle w:val="apple-style-span"/>
          <w:sz w:val="25"/>
          <w:szCs w:val="25"/>
          <w:lang w:val="uk-UA"/>
        </w:rPr>
      </w:pPr>
      <w:r w:rsidRPr="007C15CF">
        <w:rPr>
          <w:rStyle w:val="apple-style-span"/>
          <w:sz w:val="25"/>
          <w:szCs w:val="25"/>
          <w:lang w:val="uk-UA"/>
        </w:rPr>
        <w:t>Протягом  звітного періоду проведено 11 семінарів «Як розпочати свій бізнес» за участю 233 шукачів роботи.</w:t>
      </w:r>
    </w:p>
    <w:p w:rsidR="007E280A" w:rsidRPr="007C15CF" w:rsidRDefault="007E280A" w:rsidP="00010DD8">
      <w:pPr>
        <w:ind w:firstLine="709"/>
        <w:jc w:val="both"/>
        <w:rPr>
          <w:sz w:val="25"/>
          <w:szCs w:val="25"/>
          <w:lang w:val="uk-UA"/>
        </w:rPr>
      </w:pPr>
      <w:r w:rsidRPr="007C15CF">
        <w:rPr>
          <w:rStyle w:val="apple-style-span"/>
          <w:sz w:val="25"/>
          <w:szCs w:val="25"/>
          <w:lang w:val="uk-UA"/>
        </w:rPr>
        <w:t xml:space="preserve">Безробітні  проходять навчання на курсах «Основи підприємницької діяльності», на яких вчаться правильно складати бізнес-план, організовувати підприємницьку діяльність, вести розрахунки по руху грошових коштів, вивчають нюанси успішного бізнесу. </w:t>
      </w:r>
    </w:p>
    <w:p w:rsidR="00527993" w:rsidRPr="007C15CF" w:rsidRDefault="00527993" w:rsidP="00527993">
      <w:pPr>
        <w:ind w:firstLine="709"/>
        <w:jc w:val="both"/>
        <w:rPr>
          <w:color w:val="000000"/>
          <w:sz w:val="25"/>
          <w:szCs w:val="25"/>
          <w:lang w:val="uk-UA"/>
        </w:rPr>
      </w:pPr>
      <w:r w:rsidRPr="007C15CF">
        <w:rPr>
          <w:color w:val="000000"/>
          <w:sz w:val="25"/>
          <w:szCs w:val="25"/>
          <w:lang w:val="uk-UA"/>
        </w:rPr>
        <w:t xml:space="preserve">Забезпечувалася прозора система планування та підготовки регуляторних актів.  Затверджено Плани діяльності міської ради та її виконавчого комітету з підготовки проектів регуляторних актів на 2018 рік та плани-графіки проведення відстежень результативності діючих регуляторних актів. Відповідно до затверджених Планів впродовж 2018 року на офіційному веб-порталі міської ради в розділі «Регуляторна політика» та газеті «Чернівці» оприлюднено 3 проекти регуляторних актів разом з аналізом регуляторного впливу та базовим відстеженням  результативності їх дій, прийнято 1 регуляторний акт. Також, у звітному періоді на офіційному веб-порталі </w:t>
      </w:r>
      <w:r w:rsidRPr="007C15CF">
        <w:rPr>
          <w:color w:val="000000"/>
          <w:sz w:val="25"/>
          <w:szCs w:val="25"/>
          <w:lang w:val="uk-UA"/>
        </w:rPr>
        <w:lastRenderedPageBreak/>
        <w:t>міської ради і газеті «Чернівці» оприлюднено 5 звітів про повторне та періодичне відстеження результативності діючих регуляторних актів міської ради.</w:t>
      </w:r>
    </w:p>
    <w:p w:rsidR="009729E7" w:rsidRPr="007C15CF" w:rsidRDefault="009729E7" w:rsidP="00010DD8">
      <w:pPr>
        <w:ind w:firstLine="709"/>
        <w:jc w:val="both"/>
        <w:rPr>
          <w:color w:val="000000"/>
          <w:sz w:val="25"/>
          <w:szCs w:val="25"/>
          <w:lang w:val="uk-UA"/>
        </w:rPr>
      </w:pPr>
      <w:r w:rsidRPr="007C15CF">
        <w:rPr>
          <w:color w:val="000000"/>
          <w:sz w:val="25"/>
          <w:szCs w:val="25"/>
          <w:lang w:val="uk-UA"/>
        </w:rPr>
        <w:t xml:space="preserve">Впроваджувались заходи, спрямовані на розвиток бізнесу та покращення інвестиційно-інноваційної діяльності. Сформовано та постійно проводиться актуалізація бази даних інвестиційних проектів та ділових пропозицій, яка включає перелік вільних виробничих приміщень, земельних ділянок та інвестиційних пропозицій. На даний час до реєстру вільних виробничих приміщень включено 15 приміщень загальною площею 22896,8 кв.м та </w:t>
      </w:r>
      <w:r w:rsidR="001E78D4" w:rsidRPr="007C15CF">
        <w:rPr>
          <w:color w:val="000000"/>
          <w:sz w:val="25"/>
          <w:szCs w:val="25"/>
          <w:lang w:val="uk-UA"/>
        </w:rPr>
        <w:t>20 земельних ділянок, які призначені для реалізації інвестиційних проектів,  загальною площею 23,4958 га</w:t>
      </w:r>
      <w:r w:rsidR="006E4BE1" w:rsidRPr="007C15CF">
        <w:rPr>
          <w:color w:val="000000"/>
          <w:sz w:val="25"/>
          <w:szCs w:val="25"/>
          <w:lang w:val="uk-UA"/>
        </w:rPr>
        <w:t>.</w:t>
      </w:r>
    </w:p>
    <w:p w:rsidR="009729E7" w:rsidRPr="007C15CF" w:rsidRDefault="009729E7" w:rsidP="00010DD8">
      <w:pPr>
        <w:tabs>
          <w:tab w:val="num" w:pos="0"/>
        </w:tabs>
        <w:ind w:firstLine="709"/>
        <w:jc w:val="both"/>
        <w:rPr>
          <w:color w:val="000000"/>
          <w:sz w:val="25"/>
          <w:szCs w:val="25"/>
          <w:lang w:val="uk-UA"/>
        </w:rPr>
      </w:pPr>
      <w:r w:rsidRPr="007C15CF">
        <w:rPr>
          <w:color w:val="000000"/>
          <w:sz w:val="25"/>
          <w:szCs w:val="25"/>
          <w:lang w:val="uk-UA"/>
        </w:rPr>
        <w:t xml:space="preserve">З метою ознайомлення суб’єктів підприємництва міста з правилами підготовки пропозицій та подальшої участі у грантових проектах програми Євросоюзу «Горизонт 2020» за ініціативи Національного контактного пункту реалізується рамкова програма ЄС «Горизонт 2020» - «Нанотехнології, сучасні матеріали та передові промислові виробництва». В травні 2018 року за підтримки міської ради проведено інформаційний день </w:t>
      </w:r>
      <w:r w:rsidRPr="007C15CF">
        <w:rPr>
          <w:b/>
          <w:color w:val="000000"/>
          <w:sz w:val="25"/>
          <w:szCs w:val="25"/>
          <w:lang w:val="uk-UA"/>
        </w:rPr>
        <w:t>«Горизонт 2020: можливості співпраці академічних установ із малим та середнім бізнесом».</w:t>
      </w:r>
      <w:r w:rsidRPr="007C15CF">
        <w:rPr>
          <w:color w:val="000000"/>
          <w:sz w:val="25"/>
          <w:szCs w:val="25"/>
          <w:lang w:val="uk-UA"/>
        </w:rPr>
        <w:t xml:space="preserve">  В рамках цього заходу обговорено можливості залучення грантових коштів ЄС інноваційними малими  та середніми підприємствами у розвиток виробництва. </w:t>
      </w:r>
    </w:p>
    <w:p w:rsidR="009729E7" w:rsidRPr="007C15CF" w:rsidRDefault="009729E7" w:rsidP="00010DD8">
      <w:pPr>
        <w:tabs>
          <w:tab w:val="num" w:pos="0"/>
        </w:tabs>
        <w:ind w:firstLine="709"/>
        <w:jc w:val="both"/>
        <w:rPr>
          <w:sz w:val="25"/>
          <w:szCs w:val="25"/>
          <w:shd w:val="clear" w:color="auto" w:fill="FFFFFF"/>
          <w:lang w:val="uk-UA"/>
        </w:rPr>
      </w:pPr>
      <w:r w:rsidRPr="007C15CF">
        <w:rPr>
          <w:sz w:val="25"/>
          <w:szCs w:val="25"/>
          <w:lang w:val="uk-UA"/>
        </w:rPr>
        <w:t xml:space="preserve">Успішно завершена робота з реалізації </w:t>
      </w:r>
      <w:r w:rsidRPr="007C15CF">
        <w:rPr>
          <w:b/>
          <w:sz w:val="25"/>
          <w:szCs w:val="25"/>
          <w:lang w:val="uk-UA"/>
        </w:rPr>
        <w:t>проекту «Розвиток інноваційного потенціалу СV»,</w:t>
      </w:r>
      <w:r w:rsidRPr="007C15CF">
        <w:rPr>
          <w:sz w:val="25"/>
          <w:szCs w:val="25"/>
          <w:lang w:val="uk-UA"/>
        </w:rPr>
        <w:t xml:space="preserve"> </w:t>
      </w:r>
      <w:r w:rsidRPr="007C15CF">
        <w:rPr>
          <w:sz w:val="25"/>
          <w:szCs w:val="25"/>
          <w:shd w:val="clear" w:color="auto" w:fill="FFFFFF"/>
          <w:lang w:val="uk-UA"/>
        </w:rPr>
        <w:t>метою якого було сприяння розвитку та підтримки IT-стартапів у Чернівцях. Проект</w:t>
      </w:r>
      <w:r w:rsidRPr="007C15CF">
        <w:rPr>
          <w:sz w:val="25"/>
          <w:szCs w:val="25"/>
          <w:lang w:val="uk-UA"/>
        </w:rPr>
        <w:t xml:space="preserve"> реалізовувався впродовж 2018 року за підтримки Чернівецької міської ради (в рамках програми «Бюджет ініціатив чернівчан»)</w:t>
      </w:r>
      <w:r w:rsidRPr="007C15CF">
        <w:rPr>
          <w:sz w:val="25"/>
          <w:szCs w:val="25"/>
          <w:shd w:val="clear" w:color="auto" w:fill="FFFFFF"/>
          <w:lang w:val="uk-UA"/>
        </w:rPr>
        <w:t xml:space="preserve"> </w:t>
      </w:r>
      <w:r w:rsidRPr="007C15CF">
        <w:rPr>
          <w:sz w:val="25"/>
          <w:szCs w:val="25"/>
          <w:lang w:val="uk-UA"/>
        </w:rPr>
        <w:t xml:space="preserve">та </w:t>
      </w:r>
      <w:r w:rsidRPr="007C15CF">
        <w:rPr>
          <w:sz w:val="25"/>
          <w:szCs w:val="25"/>
          <w:shd w:val="clear" w:color="auto" w:fill="FFFFFF"/>
          <w:lang w:val="uk-UA"/>
        </w:rPr>
        <w:t>з ініціативи Фонду</w:t>
      </w:r>
      <w:r w:rsidRPr="007C15CF">
        <w:rPr>
          <w:rStyle w:val="apple-converted-space"/>
          <w:sz w:val="25"/>
          <w:szCs w:val="25"/>
          <w:shd w:val="clear" w:color="auto" w:fill="FFFFFF"/>
          <w:lang w:val="uk-UA"/>
        </w:rPr>
        <w:t> «</w:t>
      </w:r>
      <w:r w:rsidRPr="007C15CF">
        <w:rPr>
          <w:sz w:val="25"/>
          <w:szCs w:val="25"/>
          <w:shd w:val="clear" w:color="auto" w:fill="FFFFFF"/>
          <w:lang w:val="uk-UA"/>
        </w:rPr>
        <w:t>Буковина інноваційна»</w:t>
      </w:r>
      <w:r w:rsidRPr="007C15CF">
        <w:rPr>
          <w:sz w:val="25"/>
          <w:szCs w:val="25"/>
          <w:lang w:val="uk-UA"/>
        </w:rPr>
        <w:t>. К</w:t>
      </w:r>
      <w:r w:rsidRPr="007C15CF">
        <w:rPr>
          <w:sz w:val="25"/>
          <w:szCs w:val="25"/>
          <w:shd w:val="clear" w:color="auto" w:fill="FFFFFF"/>
          <w:lang w:val="uk-UA"/>
        </w:rPr>
        <w:t>ластером Буковинських інноваційних технологій ім. Й.Шумпетера - «Сluster bit в</w:t>
      </w:r>
      <w:r w:rsidRPr="007C15CF">
        <w:rPr>
          <w:sz w:val="25"/>
          <w:szCs w:val="25"/>
          <w:lang w:val="uk-UA"/>
        </w:rPr>
        <w:t>проваджені заходи з реалізації проекту. А саме, розроблено 22 навчальні  програми, проведено більше 60 тренінгів та семінарів з інноваційних технологій, якими охоплено майже 700 осіб, з числі суб’єктів бізнесу, студентської та учнівської молоді, безробітних та інших категорій</w:t>
      </w:r>
    </w:p>
    <w:p w:rsidR="009729E7" w:rsidRPr="007C15CF" w:rsidRDefault="009729E7" w:rsidP="006E4BE1">
      <w:pPr>
        <w:pStyle w:val="Textbody"/>
        <w:tabs>
          <w:tab w:val="left" w:pos="709"/>
        </w:tabs>
        <w:spacing w:after="0" w:line="240" w:lineRule="auto"/>
        <w:ind w:firstLine="709"/>
        <w:jc w:val="both"/>
        <w:rPr>
          <w:rStyle w:val="a5"/>
          <w:rFonts w:ascii="Times New Roman" w:hAnsi="Times New Roman" w:cs="Times New Roman"/>
          <w:i w:val="0"/>
          <w:sz w:val="25"/>
          <w:szCs w:val="25"/>
        </w:rPr>
      </w:pPr>
      <w:r w:rsidRPr="007C15CF">
        <w:rPr>
          <w:rFonts w:ascii="Times New Roman" w:hAnsi="Times New Roman" w:cs="Times New Roman"/>
          <w:sz w:val="25"/>
          <w:szCs w:val="25"/>
        </w:rPr>
        <w:t>З метою популяризації ідей підприємництва в молодіжному середовищі, заохочення та підтримки підприємницьких ініціатив студентської молоді, спрямованих на реалізацію бізнес-проектів, в рамках виконання заходів з реалізації Програми розвитку малого і середнього  підприємництва в м. Чернівцях на 2017-2018 роки</w:t>
      </w:r>
      <w:r w:rsidR="00F72072" w:rsidRPr="007C15CF">
        <w:rPr>
          <w:rFonts w:ascii="Times New Roman" w:hAnsi="Times New Roman" w:cs="Times New Roman"/>
          <w:sz w:val="25"/>
          <w:szCs w:val="25"/>
        </w:rPr>
        <w:t>,</w:t>
      </w:r>
      <w:r w:rsidRPr="007C15CF">
        <w:rPr>
          <w:rFonts w:ascii="Times New Roman" w:hAnsi="Times New Roman" w:cs="Times New Roman"/>
          <w:sz w:val="25"/>
          <w:szCs w:val="25"/>
        </w:rPr>
        <w:t xml:space="preserve">  у 2018 р. на базі «Кластера Буковинських інноваційних технологій ім. Йозефа Шумпетера»  спільно з Департаментом економіки Чернівецької міської ради, Чернівецькою гімназією №5,  </w:t>
      </w:r>
      <w:hyperlink r:id="rId11" w:history="1">
        <w:r w:rsidRPr="007C15CF">
          <w:rPr>
            <w:rStyle w:val="rvts23"/>
            <w:rFonts w:ascii="Times New Roman" w:hAnsi="Times New Roman" w:cs="Times New Roman"/>
            <w:sz w:val="25"/>
            <w:szCs w:val="25"/>
          </w:rPr>
          <w:t>Багатопрофільним ліцеєм для обдарованих дітей</w:t>
        </w:r>
      </w:hyperlink>
      <w:r w:rsidRPr="007C15CF">
        <w:rPr>
          <w:rFonts w:ascii="Times New Roman" w:hAnsi="Times New Roman" w:cs="Times New Roman"/>
          <w:sz w:val="25"/>
          <w:szCs w:val="25"/>
        </w:rPr>
        <w:t>, Економічним факультетом ЧНУ ім. Ю.Федьковича,</w:t>
      </w:r>
      <w:r w:rsidRPr="007C15CF">
        <w:rPr>
          <w:rStyle w:val="rvts23"/>
          <w:rFonts w:ascii="Times New Roman" w:hAnsi="Times New Roman" w:cs="Times New Roman"/>
          <w:sz w:val="25"/>
          <w:szCs w:val="25"/>
        </w:rPr>
        <w:t xml:space="preserve"> Кафедрою комп'ютерних наук ЧНУ ім. Ю.Федьковича,  Державним вищим навчальним </w:t>
      </w:r>
      <w:r w:rsidRPr="007C15CF">
        <w:rPr>
          <w:rStyle w:val="a5"/>
          <w:rFonts w:ascii="Times New Roman" w:hAnsi="Times New Roman" w:cs="Times New Roman"/>
          <w:i w:val="0"/>
          <w:sz w:val="25"/>
          <w:szCs w:val="25"/>
        </w:rPr>
        <w:t xml:space="preserve">закладом «Чернівецький політехнічний коледж» був впроваджений проект «Міський конкурс бізнес-проектів та стартапів серед студентської та учнівської молоді </w:t>
      </w:r>
      <w:r w:rsidRPr="007C15CF">
        <w:rPr>
          <w:rStyle w:val="a5"/>
          <w:rFonts w:ascii="Times New Roman" w:hAnsi="Times New Roman" w:cs="Times New Roman"/>
          <w:i w:val="0"/>
          <w:sz w:val="25"/>
          <w:szCs w:val="25"/>
        </w:rPr>
        <w:br/>
        <w:t>м. Чернівці». Згідно з проектом, для всіх бажаючих молодих людей у Чернівцях проводилися безкоштовні  консультативні та навчальні семінари, тренінги та курси у сфері ІТ та економіки. В рамках проекту було проведено також три учнівські, та два студентські конкурси бізнес-ідей та стартапів.</w:t>
      </w:r>
    </w:p>
    <w:p w:rsidR="00F72072" w:rsidRPr="007C15CF" w:rsidRDefault="009729E7" w:rsidP="006E4BE1">
      <w:pPr>
        <w:tabs>
          <w:tab w:val="left" w:pos="709"/>
        </w:tabs>
        <w:ind w:firstLine="709"/>
        <w:jc w:val="both"/>
        <w:rPr>
          <w:rStyle w:val="a5"/>
          <w:i w:val="0"/>
          <w:sz w:val="25"/>
          <w:szCs w:val="25"/>
          <w:lang w:val="uk-UA"/>
        </w:rPr>
      </w:pPr>
      <w:r w:rsidRPr="007C15CF">
        <w:rPr>
          <w:rStyle w:val="a5"/>
          <w:i w:val="0"/>
          <w:sz w:val="25"/>
          <w:szCs w:val="25"/>
          <w:lang w:val="uk-UA"/>
        </w:rPr>
        <w:t xml:space="preserve">Заходи проводилися з метою популяризації серед учнівської та студентської молоді ідей підприємництва, заохочення та підтримки молодіжних підприємницьких ініціатив, спрямованих на реалізацію в місті Чернівці різноманітних проектів ініціативної молоді. Перед учнями виступали бізнесмени, маркетологи, викладачі, представники </w:t>
      </w:r>
      <w:r w:rsidRPr="007C15CF">
        <w:rPr>
          <w:rStyle w:val="a5"/>
          <w:i w:val="0"/>
          <w:sz w:val="25"/>
          <w:szCs w:val="25"/>
          <w:lang w:val="uk-UA"/>
        </w:rPr>
        <w:br/>
        <w:t xml:space="preserve">ІТ-компаній та бізнесу. Вони навчали як шукати ідею для бізнесу та стартапу, де знайти свою цільову аудиторію, як рекламувати свій бізнес, «Основи IT»,  «Створення та функціонування StartUp», «Project Management», «Social Media Marketing», «Основи </w:t>
      </w:r>
      <w:r w:rsidRPr="007C15CF">
        <w:rPr>
          <w:rStyle w:val="a5"/>
          <w:i w:val="0"/>
          <w:sz w:val="25"/>
          <w:szCs w:val="25"/>
          <w:lang w:val="uk-UA"/>
        </w:rPr>
        <w:lastRenderedPageBreak/>
        <w:t>роботи з графічними редакторами», «Фінансова грамотність», «Інтернет-маркетинг», «Просування сайтів».</w:t>
      </w:r>
      <w:r w:rsidR="00C37F4C" w:rsidRPr="007C15CF">
        <w:rPr>
          <w:rStyle w:val="a5"/>
          <w:i w:val="0"/>
          <w:sz w:val="25"/>
          <w:szCs w:val="25"/>
          <w:lang w:val="uk-UA"/>
        </w:rPr>
        <w:t xml:space="preserve"> Цільовою аудиторію стала учнівська та студентська молодь віком 15-21 рік, в загальній кількості через проект пройшло понад 150 осіб. </w:t>
      </w:r>
      <w:r w:rsidRPr="007C15CF">
        <w:rPr>
          <w:rStyle w:val="a5"/>
          <w:i w:val="0"/>
          <w:sz w:val="25"/>
          <w:szCs w:val="25"/>
          <w:lang w:val="uk-UA"/>
        </w:rPr>
        <w:t xml:space="preserve">Завдяки проекту, молодь дізналася як перетворити ідею в бізнес-проект та зробити його успішним. </w:t>
      </w:r>
    </w:p>
    <w:p w:rsidR="00F72072" w:rsidRPr="007C15CF" w:rsidRDefault="00F72072" w:rsidP="006E4BE1">
      <w:pPr>
        <w:tabs>
          <w:tab w:val="left" w:pos="709"/>
        </w:tabs>
        <w:ind w:firstLine="709"/>
        <w:jc w:val="both"/>
        <w:rPr>
          <w:rStyle w:val="a5"/>
          <w:i w:val="0"/>
          <w:sz w:val="25"/>
          <w:szCs w:val="25"/>
          <w:lang w:val="uk-UA"/>
        </w:rPr>
      </w:pPr>
      <w:r w:rsidRPr="007C15CF">
        <w:rPr>
          <w:rStyle w:val="a5"/>
          <w:i w:val="0"/>
          <w:sz w:val="25"/>
          <w:szCs w:val="25"/>
          <w:lang w:val="uk-UA"/>
        </w:rPr>
        <w:t>Також у</w:t>
      </w:r>
      <w:r w:rsidRPr="007C15CF">
        <w:rPr>
          <w:rStyle w:val="a5"/>
          <w:rFonts w:eastAsia="Batang"/>
          <w:i w:val="0"/>
          <w:sz w:val="25"/>
          <w:szCs w:val="25"/>
          <w:lang w:val="uk-UA"/>
        </w:rPr>
        <w:t xml:space="preserve"> листопаді 2018 року</w:t>
      </w:r>
      <w:r w:rsidRPr="007C15CF">
        <w:rPr>
          <w:rStyle w:val="a5"/>
          <w:i w:val="0"/>
          <w:sz w:val="25"/>
          <w:szCs w:val="25"/>
          <w:lang w:val="uk-UA"/>
        </w:rPr>
        <w:t xml:space="preserve"> а</w:t>
      </w:r>
      <w:r w:rsidRPr="007C15CF">
        <w:rPr>
          <w:rStyle w:val="a5"/>
          <w:rFonts w:eastAsia="Batang"/>
          <w:i w:val="0"/>
          <w:sz w:val="25"/>
          <w:szCs w:val="25"/>
          <w:lang w:val="uk-UA"/>
        </w:rPr>
        <w:t>соціацією "Кластер буковинських інноваційних технологій «</w:t>
      </w:r>
      <w:r w:rsidR="00CD3258" w:rsidRPr="007C15CF">
        <w:rPr>
          <w:rStyle w:val="a5"/>
          <w:rFonts w:eastAsia="Batang"/>
          <w:i w:val="0"/>
          <w:sz w:val="25"/>
          <w:szCs w:val="25"/>
          <w:lang w:val="uk-UA"/>
        </w:rPr>
        <w:t>Сluster</w:t>
      </w:r>
      <w:r w:rsidRPr="007C15CF">
        <w:rPr>
          <w:rStyle w:val="a5"/>
          <w:rFonts w:eastAsia="Batang"/>
          <w:i w:val="0"/>
          <w:sz w:val="25"/>
          <w:szCs w:val="25"/>
          <w:lang w:val="uk-UA"/>
        </w:rPr>
        <w:t xml:space="preserve"> bit» та викладачами чернівецьких ВНЗ, за сприяння міської ради </w:t>
      </w:r>
      <w:r w:rsidRPr="007C15CF">
        <w:rPr>
          <w:rStyle w:val="a5"/>
          <w:i w:val="0"/>
          <w:sz w:val="25"/>
          <w:szCs w:val="25"/>
          <w:lang w:val="uk-UA"/>
        </w:rPr>
        <w:t>успішно завершена робота з реалізації проекту «ІТ-Осінь</w:t>
      </w:r>
      <w:r w:rsidR="00CD3258">
        <w:rPr>
          <w:rStyle w:val="a5"/>
          <w:i w:val="0"/>
          <w:sz w:val="25"/>
          <w:szCs w:val="25"/>
          <w:lang w:val="uk-UA"/>
        </w:rPr>
        <w:t xml:space="preserve"> –</w:t>
      </w:r>
      <w:r w:rsidRPr="007C15CF">
        <w:rPr>
          <w:rStyle w:val="a5"/>
          <w:i w:val="0"/>
          <w:sz w:val="25"/>
          <w:szCs w:val="25"/>
          <w:lang w:val="uk-UA"/>
        </w:rPr>
        <w:t xml:space="preserve">-професії майбутнього», метою якого було </w:t>
      </w:r>
      <w:r w:rsidRPr="007C15CF">
        <w:rPr>
          <w:rStyle w:val="a5"/>
          <w:rFonts w:eastAsia="Batang"/>
          <w:i w:val="0"/>
          <w:sz w:val="25"/>
          <w:szCs w:val="25"/>
          <w:lang w:val="uk-UA"/>
        </w:rPr>
        <w:t>зацікавити молоде покоління Чернівців інноваційними технологіями і допомогти їм не залишитися за бортом ринку праці в майбутньому.</w:t>
      </w:r>
    </w:p>
    <w:p w:rsidR="009729E7" w:rsidRPr="007C15CF" w:rsidRDefault="009729E7" w:rsidP="006E4BE1">
      <w:pPr>
        <w:tabs>
          <w:tab w:val="left" w:pos="709"/>
        </w:tabs>
        <w:ind w:firstLine="709"/>
        <w:jc w:val="both"/>
        <w:rPr>
          <w:color w:val="000000"/>
          <w:sz w:val="25"/>
          <w:szCs w:val="25"/>
          <w:lang w:val="uk-UA"/>
        </w:rPr>
      </w:pPr>
      <w:r w:rsidRPr="007C15CF">
        <w:rPr>
          <w:rStyle w:val="a5"/>
          <w:i w:val="0"/>
          <w:sz w:val="25"/>
          <w:szCs w:val="25"/>
          <w:lang w:val="uk-UA"/>
        </w:rPr>
        <w:t>У квітні 2018 року в місті Конін (Польща) відбувся IV Ярмарок їжі, організатором якого виступила мерія міста Конін. З метою налагодження співпраці між суб’єктами підприємництва міст-побратимів</w:t>
      </w:r>
      <w:r w:rsidR="007C15CF" w:rsidRPr="007C15CF">
        <w:rPr>
          <w:rStyle w:val="a5"/>
          <w:i w:val="0"/>
          <w:sz w:val="25"/>
          <w:szCs w:val="25"/>
          <w:lang w:val="uk-UA"/>
        </w:rPr>
        <w:t>,</w:t>
      </w:r>
      <w:r w:rsidRPr="007C15CF">
        <w:rPr>
          <w:rStyle w:val="a5"/>
          <w:i w:val="0"/>
          <w:sz w:val="25"/>
          <w:szCs w:val="25"/>
          <w:lang w:val="uk-UA"/>
        </w:rPr>
        <w:t xml:space="preserve"> у заході взяли участь представники індустрії їжі </w:t>
      </w:r>
      <w:r w:rsidR="007C15CF" w:rsidRPr="007C15CF">
        <w:rPr>
          <w:rStyle w:val="a5"/>
          <w:i w:val="0"/>
          <w:sz w:val="25"/>
          <w:szCs w:val="25"/>
          <w:lang w:val="uk-UA"/>
        </w:rPr>
        <w:t>м. Чернівців</w:t>
      </w:r>
      <w:r w:rsidRPr="007C15CF">
        <w:rPr>
          <w:rStyle w:val="a5"/>
          <w:i w:val="0"/>
          <w:sz w:val="25"/>
          <w:szCs w:val="25"/>
          <w:lang w:val="uk-UA"/>
        </w:rPr>
        <w:t>, зокрема: Кондитерський дім «Ваніль», ТОВ «Лілак», ФОП Піпінашвілі О.Т. та ФОП Ніконова Г.І., які були визнані</w:t>
      </w:r>
      <w:r w:rsidRPr="007C15CF">
        <w:rPr>
          <w:color w:val="000000"/>
          <w:sz w:val="25"/>
          <w:szCs w:val="25"/>
          <w:lang w:val="uk-UA"/>
        </w:rPr>
        <w:t xml:space="preserve"> одними із найкращих учасників ярмарку та отримали нагороду.</w:t>
      </w:r>
    </w:p>
    <w:p w:rsidR="009729E7" w:rsidRPr="007C15CF" w:rsidRDefault="009729E7" w:rsidP="00010DD8">
      <w:pPr>
        <w:ind w:firstLine="709"/>
        <w:jc w:val="both"/>
        <w:rPr>
          <w:color w:val="000000"/>
          <w:sz w:val="25"/>
          <w:szCs w:val="25"/>
          <w:lang w:val="uk-UA"/>
        </w:rPr>
      </w:pPr>
      <w:r w:rsidRPr="007C15CF">
        <w:rPr>
          <w:color w:val="000000"/>
          <w:sz w:val="25"/>
          <w:szCs w:val="25"/>
          <w:shd w:val="clear" w:color="auto" w:fill="FFFFFF"/>
          <w:lang w:val="uk-UA"/>
        </w:rPr>
        <w:t xml:space="preserve">В рамках заходів з реалізації Програми розвитку малого і середнього підприємництва в місті Чернівцях у лютому-березні 2018 року спільно з Чернівецькою торгово-промисловою палатою надана практична допомога </w:t>
      </w:r>
      <w:r w:rsidRPr="007C15CF">
        <w:rPr>
          <w:color w:val="000000"/>
          <w:sz w:val="25"/>
          <w:szCs w:val="25"/>
          <w:shd w:val="clear" w:color="auto" w:fill="FFFFFF"/>
          <w:lang w:val="uk-UA"/>
        </w:rPr>
        <w:br/>
        <w:t>ПП «StarMax» (виробництво консервованих та маринованих грибів) у встановленні перспективних ділових відносин з румунськими партнерами для забезпечення  подальшого збуту продукції в одній із торгових мереж Румунії та ТОВ «Лілак»</w:t>
      </w:r>
      <w:r w:rsidRPr="007C15CF">
        <w:rPr>
          <w:color w:val="000000"/>
          <w:sz w:val="25"/>
          <w:szCs w:val="25"/>
          <w:lang w:val="uk-UA"/>
        </w:rPr>
        <w:t xml:space="preserve"> (виробник класичних та органічних соків) у встановленні взаємовигідних партнерських зв’язків з іноземними виробниками якісної консервної кришки та упаковки власної продукції.</w:t>
      </w:r>
    </w:p>
    <w:p w:rsidR="009729E7" w:rsidRPr="007C15CF" w:rsidRDefault="009729E7" w:rsidP="00010DD8">
      <w:pPr>
        <w:ind w:firstLine="709"/>
        <w:jc w:val="both"/>
        <w:rPr>
          <w:color w:val="000000"/>
          <w:sz w:val="25"/>
          <w:szCs w:val="25"/>
          <w:shd w:val="clear" w:color="auto" w:fill="FFFFFF"/>
          <w:lang w:val="uk-UA"/>
        </w:rPr>
      </w:pPr>
      <w:r w:rsidRPr="007C15CF">
        <w:rPr>
          <w:color w:val="000000"/>
          <w:sz w:val="25"/>
          <w:szCs w:val="25"/>
          <w:shd w:val="clear" w:color="auto" w:fill="FFFFFF"/>
          <w:lang w:val="uk-UA"/>
        </w:rPr>
        <w:t>У червні 2018 року делегація Чернівецької торгово-промислової палати, до складу якої увійшли представники малого та середнього бізнесу міста, взяла участь у ІІ тристоронньому українсько-румунсько-молдовському бізнес-форумі, що проходив у м.</w:t>
      </w:r>
      <w:r w:rsidR="00CE5DC5">
        <w:rPr>
          <w:color w:val="000000"/>
          <w:sz w:val="25"/>
          <w:szCs w:val="25"/>
          <w:shd w:val="clear" w:color="auto" w:fill="FFFFFF"/>
          <w:lang w:val="uk-UA"/>
        </w:rPr>
        <w:t xml:space="preserve"> </w:t>
      </w:r>
      <w:r w:rsidRPr="007C15CF">
        <w:rPr>
          <w:color w:val="000000"/>
          <w:sz w:val="25"/>
          <w:szCs w:val="25"/>
          <w:shd w:val="clear" w:color="auto" w:fill="FFFFFF"/>
          <w:lang w:val="uk-UA"/>
        </w:rPr>
        <w:t>Сучава (Румунія). Метою проведення форуму було сприяння бізнесовому та економічному партнерству у транскордонних регіонах між представниками ділових кіл трьох країн, популяризація підприємництва, демонстрація успішних бізнес-проектів.</w:t>
      </w:r>
    </w:p>
    <w:p w:rsidR="00F72072" w:rsidRPr="007C15CF" w:rsidRDefault="00C67948" w:rsidP="00010DD8">
      <w:pPr>
        <w:ind w:firstLine="709"/>
        <w:jc w:val="both"/>
        <w:rPr>
          <w:sz w:val="25"/>
          <w:szCs w:val="25"/>
          <w:lang w:val="uk-UA"/>
        </w:rPr>
      </w:pPr>
      <w:r w:rsidRPr="007C15CF">
        <w:rPr>
          <w:sz w:val="25"/>
          <w:szCs w:val="25"/>
          <w:lang w:val="uk-UA"/>
        </w:rPr>
        <w:t>В</w:t>
      </w:r>
      <w:r w:rsidR="00F72072" w:rsidRPr="007C15CF">
        <w:rPr>
          <w:sz w:val="25"/>
          <w:szCs w:val="25"/>
          <w:lang w:val="uk-UA"/>
        </w:rPr>
        <w:t xml:space="preserve">ідповідно до законів України «Про місцеве самоврядування в Україні», «Про розвиток та державну підтримку малого і середнього підприємництва в Україні розроблена та затверджена рішенням Чернівецької міської ради VІІ скликання від 20.12.2018 року № 1579 </w:t>
      </w:r>
      <w:r w:rsidR="00F72072" w:rsidRPr="007C15CF">
        <w:rPr>
          <w:b/>
          <w:sz w:val="25"/>
          <w:szCs w:val="25"/>
          <w:lang w:val="uk-UA"/>
        </w:rPr>
        <w:t>«Програма розвитку малого і середнього підприємництва в м.</w:t>
      </w:r>
      <w:r w:rsidR="0073609D">
        <w:rPr>
          <w:b/>
          <w:sz w:val="25"/>
          <w:szCs w:val="25"/>
          <w:lang w:val="uk-UA"/>
        </w:rPr>
        <w:t xml:space="preserve"> </w:t>
      </w:r>
      <w:r w:rsidR="00F72072" w:rsidRPr="007C15CF">
        <w:rPr>
          <w:b/>
          <w:sz w:val="25"/>
          <w:szCs w:val="25"/>
          <w:lang w:val="uk-UA"/>
        </w:rPr>
        <w:t>Чернівцях на 2019-2020 роки»</w:t>
      </w:r>
      <w:r w:rsidR="00F72072" w:rsidRPr="007C15CF">
        <w:rPr>
          <w:sz w:val="25"/>
          <w:szCs w:val="25"/>
          <w:lang w:val="uk-UA"/>
        </w:rPr>
        <w:t xml:space="preserve">. </w:t>
      </w:r>
    </w:p>
    <w:p w:rsidR="00F309C3" w:rsidRPr="007C15CF" w:rsidRDefault="00F309C3" w:rsidP="00010DD8">
      <w:pPr>
        <w:ind w:firstLine="709"/>
        <w:jc w:val="both"/>
        <w:rPr>
          <w:color w:val="000000"/>
          <w:sz w:val="25"/>
          <w:szCs w:val="25"/>
          <w:shd w:val="clear" w:color="auto" w:fill="FFFFFF"/>
          <w:lang w:val="uk-UA"/>
        </w:rPr>
      </w:pPr>
    </w:p>
    <w:p w:rsidR="00F309C3" w:rsidRPr="007C15CF" w:rsidRDefault="00F309C3" w:rsidP="00010DD8">
      <w:pPr>
        <w:ind w:firstLine="709"/>
        <w:jc w:val="both"/>
        <w:rPr>
          <w:color w:val="000000"/>
          <w:sz w:val="25"/>
          <w:szCs w:val="25"/>
          <w:shd w:val="clear" w:color="auto" w:fill="FFFFFF"/>
          <w:lang w:val="uk-UA"/>
        </w:rPr>
      </w:pPr>
    </w:p>
    <w:p w:rsidR="00F309C3" w:rsidRPr="007C15CF" w:rsidRDefault="00F309C3" w:rsidP="00010DD8">
      <w:pPr>
        <w:ind w:firstLine="709"/>
        <w:jc w:val="both"/>
        <w:rPr>
          <w:color w:val="000000"/>
          <w:sz w:val="25"/>
          <w:szCs w:val="25"/>
          <w:shd w:val="clear" w:color="auto" w:fill="FFFFFF"/>
          <w:lang w:val="uk-UA"/>
        </w:rPr>
      </w:pPr>
    </w:p>
    <w:p w:rsidR="002F5489" w:rsidRPr="007C15CF" w:rsidRDefault="002F5489" w:rsidP="002F5489">
      <w:pPr>
        <w:pStyle w:val="msonormalcxspmiddle"/>
        <w:spacing w:before="0" w:beforeAutospacing="0" w:after="0" w:afterAutospacing="0"/>
        <w:jc w:val="both"/>
        <w:rPr>
          <w:b/>
          <w:sz w:val="25"/>
          <w:szCs w:val="25"/>
          <w:lang w:val="uk-UA"/>
        </w:rPr>
      </w:pPr>
      <w:r w:rsidRPr="007C15CF">
        <w:rPr>
          <w:b/>
          <w:sz w:val="25"/>
          <w:szCs w:val="25"/>
          <w:lang w:val="uk-UA"/>
        </w:rPr>
        <w:t>Начальник відділу</w:t>
      </w:r>
    </w:p>
    <w:p w:rsidR="002F5489" w:rsidRPr="007C15CF" w:rsidRDefault="002F5489" w:rsidP="002F5489">
      <w:pPr>
        <w:pStyle w:val="msonormalcxspmiddle"/>
        <w:spacing w:before="0" w:beforeAutospacing="0" w:after="0" w:afterAutospacing="0"/>
        <w:jc w:val="both"/>
        <w:rPr>
          <w:b/>
          <w:sz w:val="25"/>
          <w:szCs w:val="25"/>
          <w:lang w:val="uk-UA"/>
        </w:rPr>
      </w:pPr>
      <w:r w:rsidRPr="007C15CF">
        <w:rPr>
          <w:b/>
          <w:sz w:val="25"/>
          <w:szCs w:val="25"/>
          <w:lang w:val="uk-UA"/>
        </w:rPr>
        <w:t>підприємництва управління</w:t>
      </w:r>
    </w:p>
    <w:p w:rsidR="002F5489" w:rsidRPr="007C15CF" w:rsidRDefault="002F5489" w:rsidP="002F5489">
      <w:pPr>
        <w:pStyle w:val="msonormalcxspmiddle"/>
        <w:spacing w:before="0" w:beforeAutospacing="0" w:after="0" w:afterAutospacing="0"/>
        <w:jc w:val="both"/>
        <w:rPr>
          <w:b/>
          <w:sz w:val="25"/>
          <w:szCs w:val="25"/>
          <w:lang w:val="uk-UA"/>
        </w:rPr>
      </w:pPr>
      <w:r w:rsidRPr="007C15CF">
        <w:rPr>
          <w:b/>
          <w:sz w:val="25"/>
          <w:szCs w:val="25"/>
          <w:lang w:val="uk-UA"/>
        </w:rPr>
        <w:t>соціально – економічного розвитку</w:t>
      </w:r>
    </w:p>
    <w:p w:rsidR="00F309C3" w:rsidRPr="007C15CF" w:rsidRDefault="002F5489" w:rsidP="000A72D2">
      <w:pPr>
        <w:pStyle w:val="msonormalcxspmiddle"/>
        <w:spacing w:before="0" w:beforeAutospacing="0" w:after="0" w:afterAutospacing="0"/>
        <w:jc w:val="both"/>
        <w:rPr>
          <w:color w:val="000000"/>
          <w:sz w:val="25"/>
          <w:szCs w:val="25"/>
          <w:shd w:val="clear" w:color="auto" w:fill="FFFFFF"/>
          <w:lang w:val="uk-UA"/>
        </w:rPr>
      </w:pPr>
      <w:r w:rsidRPr="007C15CF">
        <w:rPr>
          <w:b/>
          <w:sz w:val="25"/>
          <w:szCs w:val="25"/>
          <w:lang w:val="uk-UA"/>
        </w:rPr>
        <w:t>департаменту економіки міської ради</w:t>
      </w:r>
      <w:r w:rsidRPr="007C15CF">
        <w:rPr>
          <w:b/>
          <w:sz w:val="25"/>
          <w:szCs w:val="25"/>
          <w:lang w:val="uk-UA"/>
        </w:rPr>
        <w:tab/>
      </w:r>
      <w:r w:rsidRPr="007C15CF">
        <w:rPr>
          <w:b/>
          <w:sz w:val="25"/>
          <w:szCs w:val="25"/>
          <w:lang w:val="uk-UA"/>
        </w:rPr>
        <w:tab/>
      </w:r>
      <w:r w:rsidRPr="007C15CF">
        <w:rPr>
          <w:b/>
          <w:sz w:val="25"/>
          <w:szCs w:val="25"/>
          <w:lang w:val="uk-UA"/>
        </w:rPr>
        <w:tab/>
      </w:r>
      <w:r w:rsidRPr="007C15CF">
        <w:rPr>
          <w:b/>
          <w:sz w:val="25"/>
          <w:szCs w:val="25"/>
          <w:lang w:val="uk-UA"/>
        </w:rPr>
        <w:tab/>
        <w:t xml:space="preserve">   Ю. Мокрицький</w:t>
      </w:r>
    </w:p>
    <w:sectPr w:rsidR="00F309C3" w:rsidRPr="007C15CF">
      <w:headerReference w:type="even" r:id="rId12"/>
      <w:head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6B6B" w:rsidRDefault="00AF6B6B">
      <w:r>
        <w:separator/>
      </w:r>
    </w:p>
  </w:endnote>
  <w:endnote w:type="continuationSeparator" w:id="0">
    <w:p w:rsidR="00AF6B6B" w:rsidRDefault="00AF6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Noto Sans CJK SC Regular">
    <w:altName w:val="Times New Roman"/>
    <w:charset w:val="01"/>
    <w:family w:val="auto"/>
    <w:pitch w:val="variable"/>
  </w:font>
  <w:font w:name="FreeSans">
    <w:altName w:val="Times New Roman"/>
    <w:charset w:val="01"/>
    <w:family w:val="roman"/>
    <w:pitch w:val="default"/>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6B6B" w:rsidRDefault="00AF6B6B">
      <w:r>
        <w:separator/>
      </w:r>
    </w:p>
  </w:footnote>
  <w:footnote w:type="continuationSeparator" w:id="0">
    <w:p w:rsidR="00AF6B6B" w:rsidRDefault="00AF6B6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77F0" w:rsidRDefault="001377F0" w:rsidP="00FF5E8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377F0" w:rsidRDefault="001377F0" w:rsidP="001377F0">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77F0" w:rsidRDefault="001377F0" w:rsidP="00FF5E8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E4AEA">
      <w:rPr>
        <w:rStyle w:val="a4"/>
        <w:noProof/>
      </w:rPr>
      <w:t>2</w:t>
    </w:r>
    <w:r>
      <w:rPr>
        <w:rStyle w:val="a4"/>
      </w:rPr>
      <w:fldChar w:fldCharType="end"/>
    </w:r>
  </w:p>
  <w:p w:rsidR="001377F0" w:rsidRDefault="001377F0" w:rsidP="001377F0">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361F71"/>
    <w:multiLevelType w:val="hybridMultilevel"/>
    <w:tmpl w:val="0B3C6898"/>
    <w:lvl w:ilvl="0" w:tplc="FC7A790A">
      <w:numFmt w:val="bullet"/>
      <w:lvlText w:val="-"/>
      <w:lvlJc w:val="left"/>
      <w:pPr>
        <w:ind w:left="867" w:hanging="360"/>
      </w:pPr>
      <w:rPr>
        <w:rFonts w:ascii="Times New Roman" w:eastAsia="Times New Roman" w:hAnsi="Times New Roman" w:cs="Times New Roman" w:hint="default"/>
      </w:rPr>
    </w:lvl>
    <w:lvl w:ilvl="1" w:tplc="04220003" w:tentative="1">
      <w:start w:val="1"/>
      <w:numFmt w:val="bullet"/>
      <w:lvlText w:val="o"/>
      <w:lvlJc w:val="left"/>
      <w:pPr>
        <w:ind w:left="1587" w:hanging="360"/>
      </w:pPr>
      <w:rPr>
        <w:rFonts w:ascii="Courier New" w:hAnsi="Courier New" w:cs="Courier New" w:hint="default"/>
      </w:rPr>
    </w:lvl>
    <w:lvl w:ilvl="2" w:tplc="04220005" w:tentative="1">
      <w:start w:val="1"/>
      <w:numFmt w:val="bullet"/>
      <w:lvlText w:val=""/>
      <w:lvlJc w:val="left"/>
      <w:pPr>
        <w:ind w:left="2307" w:hanging="360"/>
      </w:pPr>
      <w:rPr>
        <w:rFonts w:ascii="Wingdings" w:hAnsi="Wingdings" w:hint="default"/>
      </w:rPr>
    </w:lvl>
    <w:lvl w:ilvl="3" w:tplc="04220001" w:tentative="1">
      <w:start w:val="1"/>
      <w:numFmt w:val="bullet"/>
      <w:lvlText w:val=""/>
      <w:lvlJc w:val="left"/>
      <w:pPr>
        <w:ind w:left="3027" w:hanging="360"/>
      </w:pPr>
      <w:rPr>
        <w:rFonts w:ascii="Symbol" w:hAnsi="Symbol" w:hint="default"/>
      </w:rPr>
    </w:lvl>
    <w:lvl w:ilvl="4" w:tplc="04220003" w:tentative="1">
      <w:start w:val="1"/>
      <w:numFmt w:val="bullet"/>
      <w:lvlText w:val="o"/>
      <w:lvlJc w:val="left"/>
      <w:pPr>
        <w:ind w:left="3747" w:hanging="360"/>
      </w:pPr>
      <w:rPr>
        <w:rFonts w:ascii="Courier New" w:hAnsi="Courier New" w:cs="Courier New" w:hint="default"/>
      </w:rPr>
    </w:lvl>
    <w:lvl w:ilvl="5" w:tplc="04220005" w:tentative="1">
      <w:start w:val="1"/>
      <w:numFmt w:val="bullet"/>
      <w:lvlText w:val=""/>
      <w:lvlJc w:val="left"/>
      <w:pPr>
        <w:ind w:left="4467" w:hanging="360"/>
      </w:pPr>
      <w:rPr>
        <w:rFonts w:ascii="Wingdings" w:hAnsi="Wingdings" w:hint="default"/>
      </w:rPr>
    </w:lvl>
    <w:lvl w:ilvl="6" w:tplc="04220001" w:tentative="1">
      <w:start w:val="1"/>
      <w:numFmt w:val="bullet"/>
      <w:lvlText w:val=""/>
      <w:lvlJc w:val="left"/>
      <w:pPr>
        <w:ind w:left="5187" w:hanging="360"/>
      </w:pPr>
      <w:rPr>
        <w:rFonts w:ascii="Symbol" w:hAnsi="Symbol" w:hint="default"/>
      </w:rPr>
    </w:lvl>
    <w:lvl w:ilvl="7" w:tplc="04220003" w:tentative="1">
      <w:start w:val="1"/>
      <w:numFmt w:val="bullet"/>
      <w:lvlText w:val="o"/>
      <w:lvlJc w:val="left"/>
      <w:pPr>
        <w:ind w:left="5907" w:hanging="360"/>
      </w:pPr>
      <w:rPr>
        <w:rFonts w:ascii="Courier New" w:hAnsi="Courier New" w:cs="Courier New" w:hint="default"/>
      </w:rPr>
    </w:lvl>
    <w:lvl w:ilvl="8" w:tplc="04220005" w:tentative="1">
      <w:start w:val="1"/>
      <w:numFmt w:val="bullet"/>
      <w:lvlText w:val=""/>
      <w:lvlJc w:val="left"/>
      <w:pPr>
        <w:ind w:left="662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B3F"/>
    <w:rsid w:val="000017C2"/>
    <w:rsid w:val="00002FF4"/>
    <w:rsid w:val="00004BD0"/>
    <w:rsid w:val="00005E07"/>
    <w:rsid w:val="000067DD"/>
    <w:rsid w:val="0001018B"/>
    <w:rsid w:val="00010DD8"/>
    <w:rsid w:val="00011F74"/>
    <w:rsid w:val="000128E1"/>
    <w:rsid w:val="00014CD6"/>
    <w:rsid w:val="0001515E"/>
    <w:rsid w:val="00016AE7"/>
    <w:rsid w:val="00023797"/>
    <w:rsid w:val="00031EA6"/>
    <w:rsid w:val="0003200B"/>
    <w:rsid w:val="00035800"/>
    <w:rsid w:val="000372D4"/>
    <w:rsid w:val="000410CE"/>
    <w:rsid w:val="00041822"/>
    <w:rsid w:val="00042EE3"/>
    <w:rsid w:val="0004470E"/>
    <w:rsid w:val="00047B50"/>
    <w:rsid w:val="00054583"/>
    <w:rsid w:val="00054834"/>
    <w:rsid w:val="00054969"/>
    <w:rsid w:val="00060043"/>
    <w:rsid w:val="0006347F"/>
    <w:rsid w:val="000701BF"/>
    <w:rsid w:val="000712BE"/>
    <w:rsid w:val="00071ABE"/>
    <w:rsid w:val="00072B24"/>
    <w:rsid w:val="000731C8"/>
    <w:rsid w:val="000737FE"/>
    <w:rsid w:val="00074428"/>
    <w:rsid w:val="00074EDA"/>
    <w:rsid w:val="000772EE"/>
    <w:rsid w:val="00077576"/>
    <w:rsid w:val="0008076D"/>
    <w:rsid w:val="00084DF4"/>
    <w:rsid w:val="00085E09"/>
    <w:rsid w:val="00087338"/>
    <w:rsid w:val="00087AEA"/>
    <w:rsid w:val="00090327"/>
    <w:rsid w:val="00091F0A"/>
    <w:rsid w:val="000934E0"/>
    <w:rsid w:val="00093DD1"/>
    <w:rsid w:val="000A2927"/>
    <w:rsid w:val="000A465A"/>
    <w:rsid w:val="000A72D2"/>
    <w:rsid w:val="000B069D"/>
    <w:rsid w:val="000B53A8"/>
    <w:rsid w:val="000B71C3"/>
    <w:rsid w:val="000C00A4"/>
    <w:rsid w:val="000C080C"/>
    <w:rsid w:val="000C4CAE"/>
    <w:rsid w:val="000C7BCC"/>
    <w:rsid w:val="000D1DF0"/>
    <w:rsid w:val="000D282B"/>
    <w:rsid w:val="000D62C7"/>
    <w:rsid w:val="000E7E44"/>
    <w:rsid w:val="000F01F4"/>
    <w:rsid w:val="000F5327"/>
    <w:rsid w:val="000F5ACD"/>
    <w:rsid w:val="000F5C96"/>
    <w:rsid w:val="000F763A"/>
    <w:rsid w:val="0010138B"/>
    <w:rsid w:val="00101ECB"/>
    <w:rsid w:val="00106419"/>
    <w:rsid w:val="00110103"/>
    <w:rsid w:val="00114437"/>
    <w:rsid w:val="001202F4"/>
    <w:rsid w:val="001213B3"/>
    <w:rsid w:val="0013087C"/>
    <w:rsid w:val="00131523"/>
    <w:rsid w:val="00131642"/>
    <w:rsid w:val="001377F0"/>
    <w:rsid w:val="00141B3C"/>
    <w:rsid w:val="0014354A"/>
    <w:rsid w:val="0014457E"/>
    <w:rsid w:val="00144F7E"/>
    <w:rsid w:val="00146253"/>
    <w:rsid w:val="00147999"/>
    <w:rsid w:val="001502A6"/>
    <w:rsid w:val="00157230"/>
    <w:rsid w:val="00157E10"/>
    <w:rsid w:val="00160849"/>
    <w:rsid w:val="00160D04"/>
    <w:rsid w:val="00163EEE"/>
    <w:rsid w:val="00163F15"/>
    <w:rsid w:val="001647D2"/>
    <w:rsid w:val="001650E8"/>
    <w:rsid w:val="00175EE0"/>
    <w:rsid w:val="00176933"/>
    <w:rsid w:val="00177E98"/>
    <w:rsid w:val="00180FD2"/>
    <w:rsid w:val="00182C02"/>
    <w:rsid w:val="00186487"/>
    <w:rsid w:val="00187D4C"/>
    <w:rsid w:val="001930BC"/>
    <w:rsid w:val="001963F6"/>
    <w:rsid w:val="001A59C0"/>
    <w:rsid w:val="001A6BF2"/>
    <w:rsid w:val="001A7FD4"/>
    <w:rsid w:val="001B23B4"/>
    <w:rsid w:val="001B2A9D"/>
    <w:rsid w:val="001C169E"/>
    <w:rsid w:val="001C32BB"/>
    <w:rsid w:val="001C4550"/>
    <w:rsid w:val="001C5404"/>
    <w:rsid w:val="001C5BFE"/>
    <w:rsid w:val="001C77FF"/>
    <w:rsid w:val="001D0F30"/>
    <w:rsid w:val="001D20C1"/>
    <w:rsid w:val="001D2666"/>
    <w:rsid w:val="001D4164"/>
    <w:rsid w:val="001D45D5"/>
    <w:rsid w:val="001D45F8"/>
    <w:rsid w:val="001D6FDE"/>
    <w:rsid w:val="001D7176"/>
    <w:rsid w:val="001D71BA"/>
    <w:rsid w:val="001D7B86"/>
    <w:rsid w:val="001E152E"/>
    <w:rsid w:val="001E43BE"/>
    <w:rsid w:val="001E5291"/>
    <w:rsid w:val="001E567E"/>
    <w:rsid w:val="001E78D4"/>
    <w:rsid w:val="001F0B12"/>
    <w:rsid w:val="001F32E5"/>
    <w:rsid w:val="001F6B05"/>
    <w:rsid w:val="001F798C"/>
    <w:rsid w:val="001F7A15"/>
    <w:rsid w:val="00200A15"/>
    <w:rsid w:val="00202DC1"/>
    <w:rsid w:val="002060EA"/>
    <w:rsid w:val="00210C53"/>
    <w:rsid w:val="00211477"/>
    <w:rsid w:val="00212CAC"/>
    <w:rsid w:val="00213255"/>
    <w:rsid w:val="002157FC"/>
    <w:rsid w:val="00216619"/>
    <w:rsid w:val="00221EF5"/>
    <w:rsid w:val="0022390E"/>
    <w:rsid w:val="00223A8C"/>
    <w:rsid w:val="0022456A"/>
    <w:rsid w:val="00224AAE"/>
    <w:rsid w:val="00230A7C"/>
    <w:rsid w:val="00233B94"/>
    <w:rsid w:val="00235220"/>
    <w:rsid w:val="002362EA"/>
    <w:rsid w:val="00236B79"/>
    <w:rsid w:val="00240A5B"/>
    <w:rsid w:val="002415D5"/>
    <w:rsid w:val="00241AFF"/>
    <w:rsid w:val="00242B61"/>
    <w:rsid w:val="00242C66"/>
    <w:rsid w:val="00243193"/>
    <w:rsid w:val="002500C3"/>
    <w:rsid w:val="00250F07"/>
    <w:rsid w:val="00256299"/>
    <w:rsid w:val="002564B5"/>
    <w:rsid w:val="00257414"/>
    <w:rsid w:val="002608E3"/>
    <w:rsid w:val="0026349B"/>
    <w:rsid w:val="002674CF"/>
    <w:rsid w:val="00267EC2"/>
    <w:rsid w:val="00273178"/>
    <w:rsid w:val="002731E6"/>
    <w:rsid w:val="002768E5"/>
    <w:rsid w:val="002806CD"/>
    <w:rsid w:val="002823F1"/>
    <w:rsid w:val="00282CFF"/>
    <w:rsid w:val="002907DA"/>
    <w:rsid w:val="002912EA"/>
    <w:rsid w:val="00292DC2"/>
    <w:rsid w:val="00293E8C"/>
    <w:rsid w:val="00295DFE"/>
    <w:rsid w:val="002A1C28"/>
    <w:rsid w:val="002A23DB"/>
    <w:rsid w:val="002A3335"/>
    <w:rsid w:val="002A34E1"/>
    <w:rsid w:val="002A3708"/>
    <w:rsid w:val="002A3B71"/>
    <w:rsid w:val="002A3FE0"/>
    <w:rsid w:val="002A60AC"/>
    <w:rsid w:val="002A677E"/>
    <w:rsid w:val="002A68FF"/>
    <w:rsid w:val="002A6CAA"/>
    <w:rsid w:val="002A6CF2"/>
    <w:rsid w:val="002A6F37"/>
    <w:rsid w:val="002B1D42"/>
    <w:rsid w:val="002B1D52"/>
    <w:rsid w:val="002B3852"/>
    <w:rsid w:val="002B6DE9"/>
    <w:rsid w:val="002B7193"/>
    <w:rsid w:val="002B734D"/>
    <w:rsid w:val="002B73A3"/>
    <w:rsid w:val="002C05F7"/>
    <w:rsid w:val="002C10F6"/>
    <w:rsid w:val="002C3AEC"/>
    <w:rsid w:val="002C600B"/>
    <w:rsid w:val="002D1FF9"/>
    <w:rsid w:val="002D2CB1"/>
    <w:rsid w:val="002D6D1C"/>
    <w:rsid w:val="002E083B"/>
    <w:rsid w:val="002E1E69"/>
    <w:rsid w:val="002E4EFB"/>
    <w:rsid w:val="002E799E"/>
    <w:rsid w:val="002E7B54"/>
    <w:rsid w:val="002F1A2E"/>
    <w:rsid w:val="002F1CFA"/>
    <w:rsid w:val="002F4591"/>
    <w:rsid w:val="002F5489"/>
    <w:rsid w:val="002F6836"/>
    <w:rsid w:val="00302997"/>
    <w:rsid w:val="00302B5B"/>
    <w:rsid w:val="003045C5"/>
    <w:rsid w:val="003068DC"/>
    <w:rsid w:val="00312103"/>
    <w:rsid w:val="00315CBB"/>
    <w:rsid w:val="0032119E"/>
    <w:rsid w:val="00323626"/>
    <w:rsid w:val="003256DF"/>
    <w:rsid w:val="00327E23"/>
    <w:rsid w:val="00330D3A"/>
    <w:rsid w:val="00333BBF"/>
    <w:rsid w:val="00333C7F"/>
    <w:rsid w:val="00335B74"/>
    <w:rsid w:val="003370DA"/>
    <w:rsid w:val="0034136F"/>
    <w:rsid w:val="00341EDE"/>
    <w:rsid w:val="003448C0"/>
    <w:rsid w:val="00345B04"/>
    <w:rsid w:val="00346A6A"/>
    <w:rsid w:val="003510FE"/>
    <w:rsid w:val="00352C46"/>
    <w:rsid w:val="00353050"/>
    <w:rsid w:val="00356F1A"/>
    <w:rsid w:val="00357554"/>
    <w:rsid w:val="00361417"/>
    <w:rsid w:val="0036323E"/>
    <w:rsid w:val="0036416D"/>
    <w:rsid w:val="003654CE"/>
    <w:rsid w:val="00365748"/>
    <w:rsid w:val="00366192"/>
    <w:rsid w:val="00367707"/>
    <w:rsid w:val="00367E5B"/>
    <w:rsid w:val="00367F38"/>
    <w:rsid w:val="00371D46"/>
    <w:rsid w:val="003730DB"/>
    <w:rsid w:val="003731A0"/>
    <w:rsid w:val="00375B7C"/>
    <w:rsid w:val="0037673D"/>
    <w:rsid w:val="00377698"/>
    <w:rsid w:val="00377A81"/>
    <w:rsid w:val="00382C4C"/>
    <w:rsid w:val="003857C5"/>
    <w:rsid w:val="00390B57"/>
    <w:rsid w:val="00391FF5"/>
    <w:rsid w:val="00397237"/>
    <w:rsid w:val="003A28E7"/>
    <w:rsid w:val="003B03E2"/>
    <w:rsid w:val="003B0DD8"/>
    <w:rsid w:val="003B1E6D"/>
    <w:rsid w:val="003B5FCA"/>
    <w:rsid w:val="003C57D3"/>
    <w:rsid w:val="003C778F"/>
    <w:rsid w:val="003D128E"/>
    <w:rsid w:val="003D41B4"/>
    <w:rsid w:val="003D45A7"/>
    <w:rsid w:val="003D6FC9"/>
    <w:rsid w:val="003E4AAE"/>
    <w:rsid w:val="003F591D"/>
    <w:rsid w:val="003F5DAD"/>
    <w:rsid w:val="003F7D96"/>
    <w:rsid w:val="00400CED"/>
    <w:rsid w:val="00402484"/>
    <w:rsid w:val="00403681"/>
    <w:rsid w:val="00405DA1"/>
    <w:rsid w:val="004122C2"/>
    <w:rsid w:val="004131C4"/>
    <w:rsid w:val="00413977"/>
    <w:rsid w:val="004176E5"/>
    <w:rsid w:val="0042097F"/>
    <w:rsid w:val="00422791"/>
    <w:rsid w:val="00424CC3"/>
    <w:rsid w:val="00433048"/>
    <w:rsid w:val="0043324F"/>
    <w:rsid w:val="00437F2D"/>
    <w:rsid w:val="0044484C"/>
    <w:rsid w:val="00447EB6"/>
    <w:rsid w:val="00451422"/>
    <w:rsid w:val="004541FD"/>
    <w:rsid w:val="004613C2"/>
    <w:rsid w:val="00463DF7"/>
    <w:rsid w:val="0046425D"/>
    <w:rsid w:val="0047056C"/>
    <w:rsid w:val="00470912"/>
    <w:rsid w:val="00470FC3"/>
    <w:rsid w:val="004737B8"/>
    <w:rsid w:val="00474A7A"/>
    <w:rsid w:val="00477F34"/>
    <w:rsid w:val="004807B1"/>
    <w:rsid w:val="00485B28"/>
    <w:rsid w:val="004875A1"/>
    <w:rsid w:val="00491798"/>
    <w:rsid w:val="00491B49"/>
    <w:rsid w:val="004971D5"/>
    <w:rsid w:val="004A1B07"/>
    <w:rsid w:val="004A2355"/>
    <w:rsid w:val="004A3350"/>
    <w:rsid w:val="004A5BD3"/>
    <w:rsid w:val="004A6D8F"/>
    <w:rsid w:val="004B0645"/>
    <w:rsid w:val="004B34DA"/>
    <w:rsid w:val="004B4B79"/>
    <w:rsid w:val="004B55DC"/>
    <w:rsid w:val="004B64C4"/>
    <w:rsid w:val="004B7478"/>
    <w:rsid w:val="004C0DD8"/>
    <w:rsid w:val="004C261B"/>
    <w:rsid w:val="004C4182"/>
    <w:rsid w:val="004C789C"/>
    <w:rsid w:val="004D0FA5"/>
    <w:rsid w:val="004D41DB"/>
    <w:rsid w:val="004E00E4"/>
    <w:rsid w:val="004E01BF"/>
    <w:rsid w:val="004E13EA"/>
    <w:rsid w:val="004E376E"/>
    <w:rsid w:val="004E3DF1"/>
    <w:rsid w:val="004E70CC"/>
    <w:rsid w:val="004E76D4"/>
    <w:rsid w:val="004F203F"/>
    <w:rsid w:val="004F2CDC"/>
    <w:rsid w:val="00502248"/>
    <w:rsid w:val="005041F3"/>
    <w:rsid w:val="00504E83"/>
    <w:rsid w:val="00504F16"/>
    <w:rsid w:val="0050684F"/>
    <w:rsid w:val="0050687E"/>
    <w:rsid w:val="005072D4"/>
    <w:rsid w:val="0051002D"/>
    <w:rsid w:val="0051139F"/>
    <w:rsid w:val="00513191"/>
    <w:rsid w:val="00522A93"/>
    <w:rsid w:val="005232D8"/>
    <w:rsid w:val="005254ED"/>
    <w:rsid w:val="005262E0"/>
    <w:rsid w:val="005273AD"/>
    <w:rsid w:val="00527993"/>
    <w:rsid w:val="0053091A"/>
    <w:rsid w:val="00535783"/>
    <w:rsid w:val="00536DE8"/>
    <w:rsid w:val="0053741E"/>
    <w:rsid w:val="00537644"/>
    <w:rsid w:val="00550C44"/>
    <w:rsid w:val="0055196C"/>
    <w:rsid w:val="00560245"/>
    <w:rsid w:val="00562B1D"/>
    <w:rsid w:val="00562BA2"/>
    <w:rsid w:val="005664B8"/>
    <w:rsid w:val="00566F1D"/>
    <w:rsid w:val="005712FD"/>
    <w:rsid w:val="0057239C"/>
    <w:rsid w:val="00572B73"/>
    <w:rsid w:val="00573477"/>
    <w:rsid w:val="005737FA"/>
    <w:rsid w:val="00574F07"/>
    <w:rsid w:val="00577534"/>
    <w:rsid w:val="0058385D"/>
    <w:rsid w:val="00584134"/>
    <w:rsid w:val="0058438A"/>
    <w:rsid w:val="005870DB"/>
    <w:rsid w:val="00587FE5"/>
    <w:rsid w:val="00590DD5"/>
    <w:rsid w:val="00592D13"/>
    <w:rsid w:val="00595EFD"/>
    <w:rsid w:val="00596138"/>
    <w:rsid w:val="005969FF"/>
    <w:rsid w:val="005A16CE"/>
    <w:rsid w:val="005A270D"/>
    <w:rsid w:val="005A5B03"/>
    <w:rsid w:val="005B0066"/>
    <w:rsid w:val="005B0D97"/>
    <w:rsid w:val="005B1E4F"/>
    <w:rsid w:val="005B3B59"/>
    <w:rsid w:val="005B4E06"/>
    <w:rsid w:val="005B708C"/>
    <w:rsid w:val="005C435D"/>
    <w:rsid w:val="005C63E4"/>
    <w:rsid w:val="005C6F6C"/>
    <w:rsid w:val="005C73E4"/>
    <w:rsid w:val="005D0AB6"/>
    <w:rsid w:val="005D4DE3"/>
    <w:rsid w:val="005D7705"/>
    <w:rsid w:val="005D7A38"/>
    <w:rsid w:val="005E0DA4"/>
    <w:rsid w:val="005E2D75"/>
    <w:rsid w:val="005E3236"/>
    <w:rsid w:val="005E7819"/>
    <w:rsid w:val="005F29BE"/>
    <w:rsid w:val="005F29D7"/>
    <w:rsid w:val="005F6540"/>
    <w:rsid w:val="00604C64"/>
    <w:rsid w:val="00605DA3"/>
    <w:rsid w:val="006111E6"/>
    <w:rsid w:val="00611C1D"/>
    <w:rsid w:val="00612CA5"/>
    <w:rsid w:val="0061642B"/>
    <w:rsid w:val="0061724A"/>
    <w:rsid w:val="0062295F"/>
    <w:rsid w:val="00622AD8"/>
    <w:rsid w:val="00623BDA"/>
    <w:rsid w:val="00623C8B"/>
    <w:rsid w:val="00624288"/>
    <w:rsid w:val="00625E3C"/>
    <w:rsid w:val="00630AC7"/>
    <w:rsid w:val="0063105A"/>
    <w:rsid w:val="006313DD"/>
    <w:rsid w:val="0063659B"/>
    <w:rsid w:val="006401D5"/>
    <w:rsid w:val="00640403"/>
    <w:rsid w:val="00640F45"/>
    <w:rsid w:val="0064671C"/>
    <w:rsid w:val="00651B45"/>
    <w:rsid w:val="00654DB9"/>
    <w:rsid w:val="00660BD5"/>
    <w:rsid w:val="00661428"/>
    <w:rsid w:val="0066425B"/>
    <w:rsid w:val="00666F8D"/>
    <w:rsid w:val="0066736A"/>
    <w:rsid w:val="00672D4A"/>
    <w:rsid w:val="0067481B"/>
    <w:rsid w:val="00676474"/>
    <w:rsid w:val="0068241A"/>
    <w:rsid w:val="00684858"/>
    <w:rsid w:val="006867D0"/>
    <w:rsid w:val="00687830"/>
    <w:rsid w:val="00690D88"/>
    <w:rsid w:val="00693E12"/>
    <w:rsid w:val="006946F2"/>
    <w:rsid w:val="00694E7B"/>
    <w:rsid w:val="00695E74"/>
    <w:rsid w:val="006A0D4B"/>
    <w:rsid w:val="006A1086"/>
    <w:rsid w:val="006A2437"/>
    <w:rsid w:val="006A42D8"/>
    <w:rsid w:val="006B03DE"/>
    <w:rsid w:val="006B0B8F"/>
    <w:rsid w:val="006B341A"/>
    <w:rsid w:val="006B384F"/>
    <w:rsid w:val="006B4242"/>
    <w:rsid w:val="006C0BEE"/>
    <w:rsid w:val="006C1298"/>
    <w:rsid w:val="006C213D"/>
    <w:rsid w:val="006C380C"/>
    <w:rsid w:val="006C40B1"/>
    <w:rsid w:val="006C432E"/>
    <w:rsid w:val="006C4C0D"/>
    <w:rsid w:val="006D39EA"/>
    <w:rsid w:val="006D3E5F"/>
    <w:rsid w:val="006D6056"/>
    <w:rsid w:val="006E1F71"/>
    <w:rsid w:val="006E2E65"/>
    <w:rsid w:val="006E39F3"/>
    <w:rsid w:val="006E3DC8"/>
    <w:rsid w:val="006E4BE1"/>
    <w:rsid w:val="006E7271"/>
    <w:rsid w:val="006E730A"/>
    <w:rsid w:val="006E7BB2"/>
    <w:rsid w:val="006F00E3"/>
    <w:rsid w:val="006F05FF"/>
    <w:rsid w:val="006F07FA"/>
    <w:rsid w:val="006F0A66"/>
    <w:rsid w:val="006F3B25"/>
    <w:rsid w:val="006F5DCA"/>
    <w:rsid w:val="0070103B"/>
    <w:rsid w:val="0070210B"/>
    <w:rsid w:val="00704B16"/>
    <w:rsid w:val="00704C3E"/>
    <w:rsid w:val="007054F3"/>
    <w:rsid w:val="00706549"/>
    <w:rsid w:val="0070799A"/>
    <w:rsid w:val="00707FC8"/>
    <w:rsid w:val="007104F4"/>
    <w:rsid w:val="00711200"/>
    <w:rsid w:val="007162A0"/>
    <w:rsid w:val="0072407C"/>
    <w:rsid w:val="00724575"/>
    <w:rsid w:val="0072591E"/>
    <w:rsid w:val="00726743"/>
    <w:rsid w:val="0073609D"/>
    <w:rsid w:val="007404FA"/>
    <w:rsid w:val="00743FE6"/>
    <w:rsid w:val="007441A2"/>
    <w:rsid w:val="00746DD9"/>
    <w:rsid w:val="007503AA"/>
    <w:rsid w:val="00750A99"/>
    <w:rsid w:val="00750FC9"/>
    <w:rsid w:val="00751DFC"/>
    <w:rsid w:val="00764C07"/>
    <w:rsid w:val="007663A0"/>
    <w:rsid w:val="00766EAB"/>
    <w:rsid w:val="00770AA9"/>
    <w:rsid w:val="00772627"/>
    <w:rsid w:val="0077314B"/>
    <w:rsid w:val="00773390"/>
    <w:rsid w:val="00776DFB"/>
    <w:rsid w:val="00776ECB"/>
    <w:rsid w:val="00781D6A"/>
    <w:rsid w:val="00783F8D"/>
    <w:rsid w:val="00784C8E"/>
    <w:rsid w:val="007869F1"/>
    <w:rsid w:val="00791517"/>
    <w:rsid w:val="007948CE"/>
    <w:rsid w:val="007967F4"/>
    <w:rsid w:val="007968C5"/>
    <w:rsid w:val="007A184D"/>
    <w:rsid w:val="007A22F1"/>
    <w:rsid w:val="007A2B85"/>
    <w:rsid w:val="007A6AEA"/>
    <w:rsid w:val="007A6E2F"/>
    <w:rsid w:val="007B0E30"/>
    <w:rsid w:val="007B5483"/>
    <w:rsid w:val="007C15CF"/>
    <w:rsid w:val="007C3D47"/>
    <w:rsid w:val="007C4064"/>
    <w:rsid w:val="007C5D59"/>
    <w:rsid w:val="007C724E"/>
    <w:rsid w:val="007D5E87"/>
    <w:rsid w:val="007D7E25"/>
    <w:rsid w:val="007D7F95"/>
    <w:rsid w:val="007E07A6"/>
    <w:rsid w:val="007E280A"/>
    <w:rsid w:val="007E2C1E"/>
    <w:rsid w:val="007E772A"/>
    <w:rsid w:val="007F0FBA"/>
    <w:rsid w:val="007F37F8"/>
    <w:rsid w:val="007F3B17"/>
    <w:rsid w:val="007F4EDD"/>
    <w:rsid w:val="00801F44"/>
    <w:rsid w:val="008055C0"/>
    <w:rsid w:val="00805D00"/>
    <w:rsid w:val="00806F77"/>
    <w:rsid w:val="00810E3F"/>
    <w:rsid w:val="008153DB"/>
    <w:rsid w:val="00817CAC"/>
    <w:rsid w:val="00822839"/>
    <w:rsid w:val="00826FD3"/>
    <w:rsid w:val="008317A2"/>
    <w:rsid w:val="00832448"/>
    <w:rsid w:val="00833798"/>
    <w:rsid w:val="00836F6C"/>
    <w:rsid w:val="00837A7C"/>
    <w:rsid w:val="00840964"/>
    <w:rsid w:val="008425DA"/>
    <w:rsid w:val="0084317B"/>
    <w:rsid w:val="00845684"/>
    <w:rsid w:val="00847051"/>
    <w:rsid w:val="0085166A"/>
    <w:rsid w:val="0085775A"/>
    <w:rsid w:val="00862E1E"/>
    <w:rsid w:val="00864603"/>
    <w:rsid w:val="00864A35"/>
    <w:rsid w:val="00864AE2"/>
    <w:rsid w:val="0086714E"/>
    <w:rsid w:val="00867911"/>
    <w:rsid w:val="00870A96"/>
    <w:rsid w:val="00877F94"/>
    <w:rsid w:val="0088143F"/>
    <w:rsid w:val="00881FA5"/>
    <w:rsid w:val="00884B98"/>
    <w:rsid w:val="008911E2"/>
    <w:rsid w:val="00894DCD"/>
    <w:rsid w:val="008A3F0C"/>
    <w:rsid w:val="008A3FBA"/>
    <w:rsid w:val="008A6C7C"/>
    <w:rsid w:val="008B2BE0"/>
    <w:rsid w:val="008B30A2"/>
    <w:rsid w:val="008B5F6A"/>
    <w:rsid w:val="008B64F8"/>
    <w:rsid w:val="008B77C1"/>
    <w:rsid w:val="008C03A4"/>
    <w:rsid w:val="008C0B2B"/>
    <w:rsid w:val="008C2610"/>
    <w:rsid w:val="008C7ADE"/>
    <w:rsid w:val="008D5161"/>
    <w:rsid w:val="008D6072"/>
    <w:rsid w:val="008D6DE5"/>
    <w:rsid w:val="008D6F9E"/>
    <w:rsid w:val="008D7364"/>
    <w:rsid w:val="008D7E91"/>
    <w:rsid w:val="008E20BA"/>
    <w:rsid w:val="008E5A5A"/>
    <w:rsid w:val="008E61AF"/>
    <w:rsid w:val="008E6711"/>
    <w:rsid w:val="008E6916"/>
    <w:rsid w:val="008E7C17"/>
    <w:rsid w:val="008F0849"/>
    <w:rsid w:val="008F260C"/>
    <w:rsid w:val="008F33D9"/>
    <w:rsid w:val="008F4AE6"/>
    <w:rsid w:val="008F613E"/>
    <w:rsid w:val="008F64A0"/>
    <w:rsid w:val="008F741E"/>
    <w:rsid w:val="0090005B"/>
    <w:rsid w:val="00900F67"/>
    <w:rsid w:val="00902B4A"/>
    <w:rsid w:val="00906725"/>
    <w:rsid w:val="00907B7C"/>
    <w:rsid w:val="0091021F"/>
    <w:rsid w:val="009150FB"/>
    <w:rsid w:val="00920F94"/>
    <w:rsid w:val="00921FCF"/>
    <w:rsid w:val="00930704"/>
    <w:rsid w:val="009311FC"/>
    <w:rsid w:val="00932198"/>
    <w:rsid w:val="00933F6C"/>
    <w:rsid w:val="00936DB2"/>
    <w:rsid w:val="00937F40"/>
    <w:rsid w:val="00940B98"/>
    <w:rsid w:val="00941874"/>
    <w:rsid w:val="00941C86"/>
    <w:rsid w:val="00942FED"/>
    <w:rsid w:val="00947A97"/>
    <w:rsid w:val="00947FDB"/>
    <w:rsid w:val="00955B3A"/>
    <w:rsid w:val="0095702D"/>
    <w:rsid w:val="00961320"/>
    <w:rsid w:val="009631E3"/>
    <w:rsid w:val="0096381B"/>
    <w:rsid w:val="00967B41"/>
    <w:rsid w:val="00967B6E"/>
    <w:rsid w:val="00971848"/>
    <w:rsid w:val="009729E7"/>
    <w:rsid w:val="0097393E"/>
    <w:rsid w:val="0097632A"/>
    <w:rsid w:val="00977390"/>
    <w:rsid w:val="009851D3"/>
    <w:rsid w:val="00990944"/>
    <w:rsid w:val="009932B9"/>
    <w:rsid w:val="00994F20"/>
    <w:rsid w:val="00995D1A"/>
    <w:rsid w:val="009A380F"/>
    <w:rsid w:val="009A45C2"/>
    <w:rsid w:val="009A49E1"/>
    <w:rsid w:val="009A7C5C"/>
    <w:rsid w:val="009B0B9B"/>
    <w:rsid w:val="009B201F"/>
    <w:rsid w:val="009B34FB"/>
    <w:rsid w:val="009B698B"/>
    <w:rsid w:val="009C0C3C"/>
    <w:rsid w:val="009C7A83"/>
    <w:rsid w:val="009D41D1"/>
    <w:rsid w:val="009D421E"/>
    <w:rsid w:val="009D5AF0"/>
    <w:rsid w:val="009E0463"/>
    <w:rsid w:val="009E1776"/>
    <w:rsid w:val="009E1E52"/>
    <w:rsid w:val="009E273C"/>
    <w:rsid w:val="009F3C75"/>
    <w:rsid w:val="00A0583F"/>
    <w:rsid w:val="00A11B66"/>
    <w:rsid w:val="00A133B0"/>
    <w:rsid w:val="00A142A2"/>
    <w:rsid w:val="00A15BF3"/>
    <w:rsid w:val="00A17A65"/>
    <w:rsid w:val="00A22D08"/>
    <w:rsid w:val="00A231D6"/>
    <w:rsid w:val="00A23ECC"/>
    <w:rsid w:val="00A2598D"/>
    <w:rsid w:val="00A2790D"/>
    <w:rsid w:val="00A306E5"/>
    <w:rsid w:val="00A30FD5"/>
    <w:rsid w:val="00A313DF"/>
    <w:rsid w:val="00A37A30"/>
    <w:rsid w:val="00A37F8B"/>
    <w:rsid w:val="00A40F4B"/>
    <w:rsid w:val="00A411DB"/>
    <w:rsid w:val="00A422AA"/>
    <w:rsid w:val="00A43806"/>
    <w:rsid w:val="00A46EFD"/>
    <w:rsid w:val="00A47177"/>
    <w:rsid w:val="00A50B3F"/>
    <w:rsid w:val="00A52986"/>
    <w:rsid w:val="00A5598E"/>
    <w:rsid w:val="00A61D27"/>
    <w:rsid w:val="00A61F53"/>
    <w:rsid w:val="00A63A46"/>
    <w:rsid w:val="00A64C31"/>
    <w:rsid w:val="00A652A0"/>
    <w:rsid w:val="00A6696A"/>
    <w:rsid w:val="00A71BF5"/>
    <w:rsid w:val="00A72E58"/>
    <w:rsid w:val="00A7391D"/>
    <w:rsid w:val="00A73C6B"/>
    <w:rsid w:val="00A74255"/>
    <w:rsid w:val="00A7434E"/>
    <w:rsid w:val="00A77D1F"/>
    <w:rsid w:val="00A859A4"/>
    <w:rsid w:val="00A860BC"/>
    <w:rsid w:val="00A860F2"/>
    <w:rsid w:val="00A87612"/>
    <w:rsid w:val="00A93A65"/>
    <w:rsid w:val="00A945E1"/>
    <w:rsid w:val="00A94C22"/>
    <w:rsid w:val="00A96041"/>
    <w:rsid w:val="00AA16E9"/>
    <w:rsid w:val="00AA3168"/>
    <w:rsid w:val="00AA5FE7"/>
    <w:rsid w:val="00AA67F4"/>
    <w:rsid w:val="00AB0F45"/>
    <w:rsid w:val="00AB1149"/>
    <w:rsid w:val="00AB1226"/>
    <w:rsid w:val="00AB2FAF"/>
    <w:rsid w:val="00AB6FE7"/>
    <w:rsid w:val="00AC117F"/>
    <w:rsid w:val="00AC310F"/>
    <w:rsid w:val="00AC4496"/>
    <w:rsid w:val="00AC57E0"/>
    <w:rsid w:val="00AD4C2D"/>
    <w:rsid w:val="00AE4C93"/>
    <w:rsid w:val="00AF08AE"/>
    <w:rsid w:val="00AF6B6B"/>
    <w:rsid w:val="00B0476F"/>
    <w:rsid w:val="00B04F12"/>
    <w:rsid w:val="00B06820"/>
    <w:rsid w:val="00B119BB"/>
    <w:rsid w:val="00B1430B"/>
    <w:rsid w:val="00B21EA8"/>
    <w:rsid w:val="00B23DAF"/>
    <w:rsid w:val="00B26928"/>
    <w:rsid w:val="00B313F6"/>
    <w:rsid w:val="00B34B12"/>
    <w:rsid w:val="00B36F6C"/>
    <w:rsid w:val="00B41BFA"/>
    <w:rsid w:val="00B43D27"/>
    <w:rsid w:val="00B46216"/>
    <w:rsid w:val="00B47697"/>
    <w:rsid w:val="00B56291"/>
    <w:rsid w:val="00B6043F"/>
    <w:rsid w:val="00B60FBF"/>
    <w:rsid w:val="00B62C58"/>
    <w:rsid w:val="00B64EF8"/>
    <w:rsid w:val="00B72559"/>
    <w:rsid w:val="00B769B8"/>
    <w:rsid w:val="00B76FA1"/>
    <w:rsid w:val="00B85524"/>
    <w:rsid w:val="00B9019E"/>
    <w:rsid w:val="00B9029B"/>
    <w:rsid w:val="00B91B9F"/>
    <w:rsid w:val="00B924D2"/>
    <w:rsid w:val="00B93892"/>
    <w:rsid w:val="00B97707"/>
    <w:rsid w:val="00BA2F67"/>
    <w:rsid w:val="00BA4AB7"/>
    <w:rsid w:val="00BB0E23"/>
    <w:rsid w:val="00BB1152"/>
    <w:rsid w:val="00BB157E"/>
    <w:rsid w:val="00BB19F4"/>
    <w:rsid w:val="00BB601E"/>
    <w:rsid w:val="00BB6924"/>
    <w:rsid w:val="00BC1FED"/>
    <w:rsid w:val="00BC7770"/>
    <w:rsid w:val="00BD0A9D"/>
    <w:rsid w:val="00BD14F2"/>
    <w:rsid w:val="00BD2156"/>
    <w:rsid w:val="00BD5D49"/>
    <w:rsid w:val="00BE0EE3"/>
    <w:rsid w:val="00BE4AEA"/>
    <w:rsid w:val="00BF27B6"/>
    <w:rsid w:val="00BF495E"/>
    <w:rsid w:val="00BF6D5C"/>
    <w:rsid w:val="00C00A41"/>
    <w:rsid w:val="00C01A0D"/>
    <w:rsid w:val="00C03176"/>
    <w:rsid w:val="00C04307"/>
    <w:rsid w:val="00C1174E"/>
    <w:rsid w:val="00C12945"/>
    <w:rsid w:val="00C12B05"/>
    <w:rsid w:val="00C1332B"/>
    <w:rsid w:val="00C14C03"/>
    <w:rsid w:val="00C15DDC"/>
    <w:rsid w:val="00C17372"/>
    <w:rsid w:val="00C201FD"/>
    <w:rsid w:val="00C24F5E"/>
    <w:rsid w:val="00C26A20"/>
    <w:rsid w:val="00C30516"/>
    <w:rsid w:val="00C33C54"/>
    <w:rsid w:val="00C35FD3"/>
    <w:rsid w:val="00C3724C"/>
    <w:rsid w:val="00C37F4C"/>
    <w:rsid w:val="00C47B42"/>
    <w:rsid w:val="00C47F91"/>
    <w:rsid w:val="00C50F94"/>
    <w:rsid w:val="00C514AF"/>
    <w:rsid w:val="00C51DAE"/>
    <w:rsid w:val="00C54CD4"/>
    <w:rsid w:val="00C559D7"/>
    <w:rsid w:val="00C56C4F"/>
    <w:rsid w:val="00C6043E"/>
    <w:rsid w:val="00C6472B"/>
    <w:rsid w:val="00C64C31"/>
    <w:rsid w:val="00C67948"/>
    <w:rsid w:val="00C67BB6"/>
    <w:rsid w:val="00C7256F"/>
    <w:rsid w:val="00C73236"/>
    <w:rsid w:val="00C74A06"/>
    <w:rsid w:val="00C80416"/>
    <w:rsid w:val="00C84A1B"/>
    <w:rsid w:val="00C8717B"/>
    <w:rsid w:val="00C87A71"/>
    <w:rsid w:val="00C87D24"/>
    <w:rsid w:val="00C925BB"/>
    <w:rsid w:val="00C94D96"/>
    <w:rsid w:val="00C95C8A"/>
    <w:rsid w:val="00C95F35"/>
    <w:rsid w:val="00CA1659"/>
    <w:rsid w:val="00CA3238"/>
    <w:rsid w:val="00CA3B4A"/>
    <w:rsid w:val="00CA447F"/>
    <w:rsid w:val="00CA49A8"/>
    <w:rsid w:val="00CA5121"/>
    <w:rsid w:val="00CA738E"/>
    <w:rsid w:val="00CB0AA9"/>
    <w:rsid w:val="00CB51B4"/>
    <w:rsid w:val="00CB62DB"/>
    <w:rsid w:val="00CB749B"/>
    <w:rsid w:val="00CC3D8F"/>
    <w:rsid w:val="00CC45CF"/>
    <w:rsid w:val="00CC4E73"/>
    <w:rsid w:val="00CD3258"/>
    <w:rsid w:val="00CD40FE"/>
    <w:rsid w:val="00CD4974"/>
    <w:rsid w:val="00CD4F94"/>
    <w:rsid w:val="00CE5141"/>
    <w:rsid w:val="00CE59F0"/>
    <w:rsid w:val="00CE5DC5"/>
    <w:rsid w:val="00CF7B6F"/>
    <w:rsid w:val="00D017E4"/>
    <w:rsid w:val="00D0194E"/>
    <w:rsid w:val="00D039BF"/>
    <w:rsid w:val="00D04074"/>
    <w:rsid w:val="00D04745"/>
    <w:rsid w:val="00D06054"/>
    <w:rsid w:val="00D0687A"/>
    <w:rsid w:val="00D17C3F"/>
    <w:rsid w:val="00D22008"/>
    <w:rsid w:val="00D25287"/>
    <w:rsid w:val="00D3007B"/>
    <w:rsid w:val="00D3232E"/>
    <w:rsid w:val="00D3424A"/>
    <w:rsid w:val="00D347E1"/>
    <w:rsid w:val="00D34E51"/>
    <w:rsid w:val="00D355ED"/>
    <w:rsid w:val="00D36CF7"/>
    <w:rsid w:val="00D40AF6"/>
    <w:rsid w:val="00D527EF"/>
    <w:rsid w:val="00D60108"/>
    <w:rsid w:val="00D66BA4"/>
    <w:rsid w:val="00D705F4"/>
    <w:rsid w:val="00D715FA"/>
    <w:rsid w:val="00D757A1"/>
    <w:rsid w:val="00D75B61"/>
    <w:rsid w:val="00D768D2"/>
    <w:rsid w:val="00D80678"/>
    <w:rsid w:val="00D84037"/>
    <w:rsid w:val="00D849C1"/>
    <w:rsid w:val="00D85F76"/>
    <w:rsid w:val="00D90011"/>
    <w:rsid w:val="00D94B0E"/>
    <w:rsid w:val="00D95F9D"/>
    <w:rsid w:val="00DA04B7"/>
    <w:rsid w:val="00DA1ED1"/>
    <w:rsid w:val="00DA4B9B"/>
    <w:rsid w:val="00DA4E1A"/>
    <w:rsid w:val="00DA7BE0"/>
    <w:rsid w:val="00DB2036"/>
    <w:rsid w:val="00DB4566"/>
    <w:rsid w:val="00DB578D"/>
    <w:rsid w:val="00DB6308"/>
    <w:rsid w:val="00DB6A26"/>
    <w:rsid w:val="00DB6ABB"/>
    <w:rsid w:val="00DC2959"/>
    <w:rsid w:val="00DC2C36"/>
    <w:rsid w:val="00DC589D"/>
    <w:rsid w:val="00DD5564"/>
    <w:rsid w:val="00DD79D9"/>
    <w:rsid w:val="00DE025A"/>
    <w:rsid w:val="00DE4B1F"/>
    <w:rsid w:val="00DE6494"/>
    <w:rsid w:val="00DF0F75"/>
    <w:rsid w:val="00DF5020"/>
    <w:rsid w:val="00DF5333"/>
    <w:rsid w:val="00DF564D"/>
    <w:rsid w:val="00DF655A"/>
    <w:rsid w:val="00E05AFE"/>
    <w:rsid w:val="00E065DB"/>
    <w:rsid w:val="00E100E5"/>
    <w:rsid w:val="00E13924"/>
    <w:rsid w:val="00E147C4"/>
    <w:rsid w:val="00E14E59"/>
    <w:rsid w:val="00E14E64"/>
    <w:rsid w:val="00E16A35"/>
    <w:rsid w:val="00E21A48"/>
    <w:rsid w:val="00E22BD0"/>
    <w:rsid w:val="00E23CED"/>
    <w:rsid w:val="00E2543E"/>
    <w:rsid w:val="00E30594"/>
    <w:rsid w:val="00E34D98"/>
    <w:rsid w:val="00E37700"/>
    <w:rsid w:val="00E41C15"/>
    <w:rsid w:val="00E428AF"/>
    <w:rsid w:val="00E42A07"/>
    <w:rsid w:val="00E455D1"/>
    <w:rsid w:val="00E45BCA"/>
    <w:rsid w:val="00E520D5"/>
    <w:rsid w:val="00E53091"/>
    <w:rsid w:val="00E544CD"/>
    <w:rsid w:val="00E559A2"/>
    <w:rsid w:val="00E57473"/>
    <w:rsid w:val="00E637BD"/>
    <w:rsid w:val="00E675E5"/>
    <w:rsid w:val="00E67841"/>
    <w:rsid w:val="00E72893"/>
    <w:rsid w:val="00E73BD3"/>
    <w:rsid w:val="00E76489"/>
    <w:rsid w:val="00E77A32"/>
    <w:rsid w:val="00E8008A"/>
    <w:rsid w:val="00E81B4B"/>
    <w:rsid w:val="00E8668C"/>
    <w:rsid w:val="00E87411"/>
    <w:rsid w:val="00E94ABE"/>
    <w:rsid w:val="00E950E4"/>
    <w:rsid w:val="00E95733"/>
    <w:rsid w:val="00EA0F67"/>
    <w:rsid w:val="00EA181B"/>
    <w:rsid w:val="00EA2CD8"/>
    <w:rsid w:val="00EB2FC6"/>
    <w:rsid w:val="00EB31DC"/>
    <w:rsid w:val="00EB568B"/>
    <w:rsid w:val="00EB65C0"/>
    <w:rsid w:val="00EB7E11"/>
    <w:rsid w:val="00EC01EA"/>
    <w:rsid w:val="00EC1E10"/>
    <w:rsid w:val="00EC2890"/>
    <w:rsid w:val="00EC2C15"/>
    <w:rsid w:val="00EC4B31"/>
    <w:rsid w:val="00EC4FBD"/>
    <w:rsid w:val="00EC5D1B"/>
    <w:rsid w:val="00EC6A0D"/>
    <w:rsid w:val="00ED0FB4"/>
    <w:rsid w:val="00ED1393"/>
    <w:rsid w:val="00ED1E60"/>
    <w:rsid w:val="00ED2090"/>
    <w:rsid w:val="00ED6032"/>
    <w:rsid w:val="00ED7A4E"/>
    <w:rsid w:val="00EE1CBB"/>
    <w:rsid w:val="00EF3644"/>
    <w:rsid w:val="00EF3BD5"/>
    <w:rsid w:val="00EF5A12"/>
    <w:rsid w:val="00F0557D"/>
    <w:rsid w:val="00F05C35"/>
    <w:rsid w:val="00F1489F"/>
    <w:rsid w:val="00F17387"/>
    <w:rsid w:val="00F233E9"/>
    <w:rsid w:val="00F23DD2"/>
    <w:rsid w:val="00F25511"/>
    <w:rsid w:val="00F27A2D"/>
    <w:rsid w:val="00F302EB"/>
    <w:rsid w:val="00F309C3"/>
    <w:rsid w:val="00F417F9"/>
    <w:rsid w:val="00F432AC"/>
    <w:rsid w:val="00F43443"/>
    <w:rsid w:val="00F45E8A"/>
    <w:rsid w:val="00F54D51"/>
    <w:rsid w:val="00F640BA"/>
    <w:rsid w:val="00F6548D"/>
    <w:rsid w:val="00F711A1"/>
    <w:rsid w:val="00F72072"/>
    <w:rsid w:val="00F7288A"/>
    <w:rsid w:val="00F73AA8"/>
    <w:rsid w:val="00F7556C"/>
    <w:rsid w:val="00F75D70"/>
    <w:rsid w:val="00F81708"/>
    <w:rsid w:val="00F83D53"/>
    <w:rsid w:val="00F928EF"/>
    <w:rsid w:val="00FA0E87"/>
    <w:rsid w:val="00FA1B36"/>
    <w:rsid w:val="00FA24B7"/>
    <w:rsid w:val="00FA58BE"/>
    <w:rsid w:val="00FB01AE"/>
    <w:rsid w:val="00FC01D3"/>
    <w:rsid w:val="00FC10F9"/>
    <w:rsid w:val="00FC229F"/>
    <w:rsid w:val="00FC3F5A"/>
    <w:rsid w:val="00FC59B7"/>
    <w:rsid w:val="00FD554F"/>
    <w:rsid w:val="00FD6F3D"/>
    <w:rsid w:val="00FD7FEE"/>
    <w:rsid w:val="00FE1771"/>
    <w:rsid w:val="00FE1EFA"/>
    <w:rsid w:val="00FE2A98"/>
    <w:rsid w:val="00FF0F43"/>
    <w:rsid w:val="00FF1566"/>
    <w:rsid w:val="00FF437B"/>
    <w:rsid w:val="00FF4E9A"/>
    <w:rsid w:val="00FF5E86"/>
    <w:rsid w:val="00FF73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85824E3-DE3B-4568-8061-64624D796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apple-converted-space">
    <w:name w:val="apple-converted-space"/>
    <w:basedOn w:val="a0"/>
    <w:rsid w:val="009729E7"/>
  </w:style>
  <w:style w:type="character" w:customStyle="1" w:styleId="rvts23">
    <w:name w:val="rvts23"/>
    <w:basedOn w:val="a0"/>
    <w:rsid w:val="009729E7"/>
  </w:style>
  <w:style w:type="paragraph" w:customStyle="1" w:styleId="Textbody">
    <w:name w:val="Text body"/>
    <w:basedOn w:val="a"/>
    <w:rsid w:val="009729E7"/>
    <w:pPr>
      <w:suppressAutoHyphens/>
      <w:spacing w:after="140" w:line="288" w:lineRule="auto"/>
      <w:textAlignment w:val="baseline"/>
    </w:pPr>
    <w:rPr>
      <w:rFonts w:ascii="Liberation Serif" w:eastAsia="Noto Sans CJK SC Regular" w:hAnsi="Liberation Serif" w:cs="FreeSans"/>
      <w:kern w:val="2"/>
      <w:lang w:val="uk-UA" w:eastAsia="zh-CN" w:bidi="hi-IN"/>
    </w:rPr>
  </w:style>
  <w:style w:type="paragraph" w:customStyle="1" w:styleId="rvps2">
    <w:name w:val="rvps2"/>
    <w:basedOn w:val="a"/>
    <w:rsid w:val="009729E7"/>
    <w:pPr>
      <w:suppressAutoHyphens/>
      <w:spacing w:before="280" w:after="280"/>
      <w:textAlignment w:val="baseline"/>
    </w:pPr>
    <w:rPr>
      <w:rFonts w:ascii="Liberation Serif" w:eastAsia="Noto Sans CJK SC Regular" w:hAnsi="Liberation Serif" w:cs="FreeSans"/>
      <w:kern w:val="2"/>
      <w:lang w:eastAsia="zh-CN" w:bidi="hi-IN"/>
    </w:rPr>
  </w:style>
  <w:style w:type="paragraph" w:styleId="a3">
    <w:name w:val="header"/>
    <w:basedOn w:val="a"/>
    <w:rsid w:val="001377F0"/>
    <w:pPr>
      <w:tabs>
        <w:tab w:val="center" w:pos="4677"/>
        <w:tab w:val="right" w:pos="9355"/>
      </w:tabs>
    </w:pPr>
  </w:style>
  <w:style w:type="character" w:styleId="a4">
    <w:name w:val="page number"/>
    <w:basedOn w:val="a0"/>
    <w:rsid w:val="001377F0"/>
  </w:style>
  <w:style w:type="paragraph" w:customStyle="1" w:styleId="BodyTextIndent2">
    <w:name w:val="Body Text Indent 2"/>
    <w:basedOn w:val="a"/>
    <w:rsid w:val="009B0B9B"/>
    <w:pPr>
      <w:overflowPunct w:val="0"/>
      <w:autoSpaceDE w:val="0"/>
      <w:autoSpaceDN w:val="0"/>
      <w:adjustRightInd w:val="0"/>
      <w:ind w:firstLine="851"/>
      <w:jc w:val="both"/>
      <w:textAlignment w:val="baseline"/>
    </w:pPr>
    <w:rPr>
      <w:color w:val="000000"/>
      <w:szCs w:val="20"/>
    </w:rPr>
  </w:style>
  <w:style w:type="character" w:customStyle="1" w:styleId="apple-style-span">
    <w:name w:val="apple-style-span"/>
    <w:basedOn w:val="a0"/>
    <w:uiPriority w:val="99"/>
    <w:rsid w:val="007E280A"/>
  </w:style>
  <w:style w:type="paragraph" w:customStyle="1" w:styleId="msonormalcxspmiddle">
    <w:name w:val="msonormalcxspmiddle"/>
    <w:basedOn w:val="a"/>
    <w:uiPriority w:val="99"/>
    <w:rsid w:val="002F5489"/>
    <w:pPr>
      <w:spacing w:before="100" w:beforeAutospacing="1" w:after="100" w:afterAutospacing="1"/>
    </w:pPr>
  </w:style>
  <w:style w:type="character" w:styleId="a5">
    <w:name w:val="Emphasis"/>
    <w:basedOn w:val="a0"/>
    <w:qFormat/>
    <w:rsid w:val="006E4BE1"/>
    <w:rPr>
      <w:i/>
      <w:iCs/>
    </w:rPr>
  </w:style>
  <w:style w:type="paragraph" w:styleId="a6">
    <w:name w:val="Body Text Indent"/>
    <w:basedOn w:val="a"/>
    <w:link w:val="a7"/>
    <w:unhideWhenUsed/>
    <w:rsid w:val="00C201FD"/>
    <w:pPr>
      <w:ind w:firstLine="708"/>
      <w:jc w:val="both"/>
    </w:pPr>
    <w:rPr>
      <w:sz w:val="28"/>
      <w:lang w:val="uk-UA"/>
    </w:rPr>
  </w:style>
  <w:style w:type="character" w:customStyle="1" w:styleId="a7">
    <w:name w:val="Основной текст с отступом Знак"/>
    <w:basedOn w:val="a0"/>
    <w:link w:val="a6"/>
    <w:rsid w:val="00C201FD"/>
    <w:rPr>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4847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yceumforgiftedchildren/?__tn__=K-R&amp;eid=ARBJUe7tHOUc-pUWXt8RJwWG1eXBcwnKPOj5OgZ7LYTGVmfLWrkDg3No-PJR3Ht-AizQpJxLr9XQk6lU&amp;fref=mentions&amp;__xts__%5B0%5D=68.ARA1Dx-B_lDNGn8oloTscShLfrCR2p_EHXx1oaQoofUdwd0cRVBXwLnNNDlayfOr8keDBjEz-BdgBJpq0BqD5i3IYrkdoodCqqTi6g2z4z9qaAqgBZXeR6ztF4ev9TaEaDFQNbwcmNB1d9x8doorN0GMS9elEdmwcAkIgixEjjk-Yqgqz4hcSuB35SQ-PEqKpNtSSrqwCujlmmRNDLaT5AVmZ8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1" Type="http://schemas.openxmlformats.org/officeDocument/2006/relationships/oleObject" Target="file:///D:\&#1055;&#1088;&#1086;&#1075;&#1088;&#1072;&#1084;&#1072;%20&#1088;&#1086;&#1079;&#1074;&#1080;&#1090;&#1082;&#1091;%20&#1084;&#1072;&#1083;&#1086;&#1075;&#1086;%20&#1087;&#1110;&#1076;-&#1074;&#1072;\&#1088;&#1086;&#1079;&#1088;&#1086;&#1073;&#1082;&#1072;%20-&#1055;&#1088;&#1086;&#1075;&#1088;&#1072;&#1084;&#1072;%20&#1088;&#1086;&#1079;&#1074;&#1080;&#1090;&#1082;&#1091;%20&#1087;&#1110;&#1076;&#1087;&#1088;&#1080;&#1108;&#1084;&#1085;&#1080;&#1094;&#1090;&#1074;&#1072;&#1072;%202019-2020%20&#1088;&#1086;&#1082;&#1080;\&#1087;&#1088;&#1086;&#1077;&#1082;&#1090;%20&#1055;&#1088;&#1086;&#1075;&#1088;&#1072;&#1084;&#1080;%20&#1088;&#1086;&#1079;&#1074;&#1080;&#1090;&#1082;&#1091;%20&#1087;&#1110;&#1076;&#1088;&#1080;&#1108;&#1084;&#1085;&#1080;&#1094;&#1090;&#1074;&#1072;%20&#1085;&#1072;%202019-2020%20&#1088;&#1088;\&#1041;&#1070;&#1044;&#1046;&#1045;&#1058;%20&#1055;&#1056;&#1054;&#1043;&#1056;&#1040;&#1052;&#1048;,%20&#1043;&#1056;&#1040;&#1060;&#1030;&#1050;&#1048;.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1055;&#1088;&#1086;&#1075;&#1088;&#1072;&#1084;&#1072;%20&#1088;&#1086;&#1079;&#1074;&#1080;&#1090;&#1082;&#1091;%20&#1084;&#1072;&#1083;&#1086;&#1075;&#1086;%20&#1087;&#1110;&#1076;-&#1074;&#1072;\&#1088;&#1086;&#1079;&#1088;&#1086;&#1073;&#1082;&#1072;%20-&#1055;&#1088;&#1086;&#1075;&#1088;&#1072;&#1084;&#1072;%20&#1088;&#1086;&#1079;&#1074;&#1080;&#1090;&#1082;&#1091;%20&#1087;&#1110;&#1076;&#1087;&#1088;&#1080;&#1108;&#1084;&#1085;&#1080;&#1094;&#1090;&#1074;&#1072;&#1072;%202019-2020%20&#1088;&#1086;&#1082;&#1080;\&#1087;&#1088;&#1086;&#1077;&#1082;&#1090;%20&#1055;&#1088;&#1086;&#1075;&#1088;&#1072;&#1084;&#1080;%20&#1088;&#1086;&#1079;&#1074;&#1080;&#1090;&#1082;&#1091;%20&#1087;&#1110;&#1076;&#1088;&#1080;&#1108;&#1084;&#1085;&#1080;&#1094;&#1090;&#1074;&#1072;%20&#1085;&#1072;%202019-2020%20&#1088;&#1088;\&#1041;&#1070;&#1044;&#1046;&#1045;&#1058;%20&#1055;&#1056;&#1054;&#1043;&#1056;&#1040;&#1052;&#1048;,%20&#1043;&#1056;&#1040;&#1060;&#1030;&#1050;&#1048;.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view3D>
      <c:rotX val="5"/>
      <c:rotY val="10"/>
      <c:depthPercent val="100"/>
      <c:rAngAx val="1"/>
    </c:view3D>
    <c:floor>
      <c:thickness val="0"/>
    </c:floor>
    <c:sideWall>
      <c:thickness val="0"/>
    </c:sideWall>
    <c:backWall>
      <c:thickness val="0"/>
    </c:backWall>
    <c:plotArea>
      <c:layout/>
      <c:bar3DChart>
        <c:barDir val="col"/>
        <c:grouping val="standard"/>
        <c:varyColors val="0"/>
        <c:ser>
          <c:idx val="0"/>
          <c:order val="0"/>
          <c:tx>
            <c:strRef>
              <c:f>Аркуш1!$B$1</c:f>
              <c:strCache>
                <c:ptCount val="1"/>
                <c:pt idx="0">
                  <c:v>Чернівецька область</c:v>
                </c:pt>
              </c:strCache>
            </c:strRef>
          </c:tx>
          <c:invertIfNegative val="0"/>
          <c:dLbls>
            <c:dLbl>
              <c:idx val="0"/>
              <c:layout>
                <c:manualLayout>
                  <c:x val="-1.257606539078685E-2"/>
                  <c:y val="0"/>
                </c:manualLayout>
              </c:layout>
              <c:spPr/>
              <c:txPr>
                <a:bodyPr/>
                <a:lstStyle/>
                <a:p>
                  <a:pPr>
                    <a:defRPr sz="915"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5341-4126-B71B-8408519A3906}"/>
                </c:ext>
              </c:extLst>
            </c:dLbl>
            <c:dLbl>
              <c:idx val="1"/>
              <c:layout>
                <c:manualLayout>
                  <c:x val="-2.0121704625258998E-2"/>
                  <c:y val="6.3917541338796265E-3"/>
                </c:manualLayout>
              </c:layout>
              <c:spPr/>
              <c:txPr>
                <a:bodyPr/>
                <a:lstStyle/>
                <a:p>
                  <a:pPr>
                    <a:defRPr sz="915"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341-4126-B71B-8408519A3906}"/>
                </c:ext>
              </c:extLst>
            </c:dLbl>
            <c:dLbl>
              <c:idx val="2"/>
              <c:layout>
                <c:manualLayout>
                  <c:x val="-2.0121704625258998E-2"/>
                  <c:y val="0"/>
                </c:manualLayout>
              </c:layout>
              <c:spPr/>
              <c:txPr>
                <a:bodyPr/>
                <a:lstStyle/>
                <a:p>
                  <a:pPr>
                    <a:defRPr sz="915"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5341-4126-B71B-8408519A3906}"/>
                </c:ext>
              </c:extLst>
            </c:dLbl>
            <c:dLbl>
              <c:idx val="3"/>
              <c:layout>
                <c:manualLayout>
                  <c:x val="-1.7606491547101623E-2"/>
                  <c:y val="-1.2783508267759137E-2"/>
                </c:manualLayout>
              </c:layout>
              <c:spPr/>
              <c:txPr>
                <a:bodyPr/>
                <a:lstStyle/>
                <a:p>
                  <a:pPr>
                    <a:defRPr sz="915"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341-4126-B71B-8408519A3906}"/>
                </c:ext>
              </c:extLst>
            </c:dLbl>
            <c:spPr>
              <a:noFill/>
              <a:ln>
                <a:noFill/>
              </a:ln>
              <a:effectLst/>
            </c:spPr>
            <c:txPr>
              <a:bodyPr wrap="square" lIns="38100" tIns="19050" rIns="38100" bIns="19050" anchor="ctr">
                <a:spAutoFit/>
              </a:bodyPr>
              <a:lstStyle/>
              <a:p>
                <a:pPr>
                  <a:defRPr sz="915"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Аркуш1!$A$2:$A$5</c:f>
              <c:strCache>
                <c:ptCount val="4"/>
                <c:pt idx="0">
                  <c:v>2015 рік</c:v>
                </c:pt>
                <c:pt idx="1">
                  <c:v>2016 рік</c:v>
                </c:pt>
                <c:pt idx="2">
                  <c:v>2017 рік</c:v>
                </c:pt>
                <c:pt idx="3">
                  <c:v>2018 рік</c:v>
                </c:pt>
              </c:strCache>
            </c:strRef>
          </c:cat>
          <c:val>
            <c:numRef>
              <c:f>Аркуш1!$B$2:$B$5</c:f>
              <c:numCache>
                <c:formatCode>\О\с\н\о\в\н\о\й</c:formatCode>
                <c:ptCount val="4"/>
                <c:pt idx="0">
                  <c:v>45</c:v>
                </c:pt>
                <c:pt idx="1">
                  <c:v>39</c:v>
                </c:pt>
                <c:pt idx="2">
                  <c:v>39</c:v>
                </c:pt>
                <c:pt idx="3">
                  <c:v>43</c:v>
                </c:pt>
              </c:numCache>
            </c:numRef>
          </c:val>
          <c:extLst>
            <c:ext xmlns:c16="http://schemas.microsoft.com/office/drawing/2014/chart" uri="{C3380CC4-5D6E-409C-BE32-E72D297353CC}">
              <c16:uniqueId val="{00000004-5341-4126-B71B-8408519A3906}"/>
            </c:ext>
          </c:extLst>
        </c:ser>
        <c:ser>
          <c:idx val="2"/>
          <c:order val="1"/>
          <c:tx>
            <c:strRef>
              <c:f>Аркуш1!$D$1</c:f>
              <c:strCache>
                <c:ptCount val="1"/>
                <c:pt idx="0">
                  <c:v>Чернівці</c:v>
                </c:pt>
              </c:strCache>
            </c:strRef>
          </c:tx>
          <c:invertIfNegative val="0"/>
          <c:dLbls>
            <c:dLbl>
              <c:idx val="1"/>
              <c:layout>
                <c:manualLayout>
                  <c:x val="2.3148148148148147E-3"/>
                  <c:y val="7.9365079365079395E-3"/>
                </c:manualLayout>
              </c:layout>
              <c:spPr/>
              <c:txPr>
                <a:bodyPr/>
                <a:lstStyle/>
                <a:p>
                  <a:pPr>
                    <a:defRPr sz="915"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5341-4126-B71B-8408519A3906}"/>
                </c:ext>
              </c:extLst>
            </c:dLbl>
            <c:dLbl>
              <c:idx val="2"/>
              <c:layout>
                <c:manualLayout>
                  <c:x val="4.6296296296296311E-3"/>
                  <c:y val="-1.1904761904761908E-2"/>
                </c:manualLayout>
              </c:layout>
              <c:spPr/>
              <c:txPr>
                <a:bodyPr/>
                <a:lstStyle/>
                <a:p>
                  <a:pPr>
                    <a:defRPr sz="915"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5341-4126-B71B-8408519A3906}"/>
                </c:ext>
              </c:extLst>
            </c:dLbl>
            <c:spPr>
              <a:noFill/>
              <a:ln>
                <a:noFill/>
              </a:ln>
              <a:effectLst/>
            </c:spPr>
            <c:txPr>
              <a:bodyPr wrap="square" lIns="38100" tIns="19050" rIns="38100" bIns="19050" anchor="ctr">
                <a:spAutoFit/>
              </a:bodyPr>
              <a:lstStyle/>
              <a:p>
                <a:pPr>
                  <a:defRPr sz="915"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Аркуш1!$A$2:$A$5</c:f>
              <c:strCache>
                <c:ptCount val="4"/>
                <c:pt idx="0">
                  <c:v>2015 рік</c:v>
                </c:pt>
                <c:pt idx="1">
                  <c:v>2016 рік</c:v>
                </c:pt>
                <c:pt idx="2">
                  <c:v>2017 рік</c:v>
                </c:pt>
                <c:pt idx="3">
                  <c:v>2018 рік</c:v>
                </c:pt>
              </c:strCache>
            </c:strRef>
          </c:cat>
          <c:val>
            <c:numRef>
              <c:f>Аркуш1!$D$2:$D$5</c:f>
              <c:numCache>
                <c:formatCode>\О\с\н\о\в\н\о\й</c:formatCode>
                <c:ptCount val="4"/>
                <c:pt idx="0">
                  <c:v>85</c:v>
                </c:pt>
                <c:pt idx="1">
                  <c:v>72</c:v>
                </c:pt>
                <c:pt idx="2">
                  <c:v>72</c:v>
                </c:pt>
                <c:pt idx="3">
                  <c:v>80</c:v>
                </c:pt>
              </c:numCache>
            </c:numRef>
          </c:val>
          <c:extLst>
            <c:ext xmlns:c16="http://schemas.microsoft.com/office/drawing/2014/chart" uri="{C3380CC4-5D6E-409C-BE32-E72D297353CC}">
              <c16:uniqueId val="{00000007-5341-4126-B71B-8408519A3906}"/>
            </c:ext>
          </c:extLst>
        </c:ser>
        <c:dLbls>
          <c:showLegendKey val="0"/>
          <c:showVal val="0"/>
          <c:showCatName val="0"/>
          <c:showSerName val="0"/>
          <c:showPercent val="0"/>
          <c:showBubbleSize val="0"/>
        </c:dLbls>
        <c:gapWidth val="150"/>
        <c:shape val="cylinder"/>
        <c:axId val="206596736"/>
        <c:axId val="1"/>
        <c:axId val="2"/>
      </c:bar3DChart>
      <c:catAx>
        <c:axId val="206596736"/>
        <c:scaling>
          <c:orientation val="minMax"/>
        </c:scaling>
        <c:delete val="0"/>
        <c:axPos val="b"/>
        <c:numFmt formatCode="General" sourceLinked="1"/>
        <c:majorTickMark val="out"/>
        <c:minorTickMark val="none"/>
        <c:tickLblPos val="nextTo"/>
        <c:txPr>
          <a:bodyPr rot="0" vert="horz"/>
          <a:lstStyle/>
          <a:p>
            <a:pPr>
              <a:defRPr sz="915" b="0" i="0" u="none" strike="noStrike" baseline="0">
                <a:solidFill>
                  <a:srgbClr val="000000"/>
                </a:solidFill>
                <a:latin typeface="Calibri"/>
                <a:ea typeface="Calibri"/>
                <a:cs typeface="Calibri"/>
              </a:defRPr>
            </a:pPr>
            <a:endParaRPr lang="ru-RU"/>
          </a:p>
        </c:txPr>
        <c:crossAx val="1"/>
        <c:crosses val="autoZero"/>
        <c:auto val="1"/>
        <c:lblAlgn val="ctr"/>
        <c:lblOffset val="100"/>
        <c:noMultiLvlLbl val="0"/>
      </c:catAx>
      <c:valAx>
        <c:axId val="1"/>
        <c:scaling>
          <c:orientation val="minMax"/>
        </c:scaling>
        <c:delete val="0"/>
        <c:axPos val="l"/>
        <c:majorGridlines/>
        <c:numFmt formatCode="\О\с\н\о\в\н\о\й" sourceLinked="1"/>
        <c:majorTickMark val="out"/>
        <c:minorTickMark val="none"/>
        <c:tickLblPos val="nextTo"/>
        <c:txPr>
          <a:bodyPr rot="0" vert="horz"/>
          <a:lstStyle/>
          <a:p>
            <a:pPr>
              <a:defRPr sz="915" b="0" i="0" u="none" strike="noStrike" baseline="0">
                <a:solidFill>
                  <a:srgbClr val="000000"/>
                </a:solidFill>
                <a:latin typeface="Calibri"/>
                <a:ea typeface="Calibri"/>
                <a:cs typeface="Calibri"/>
              </a:defRPr>
            </a:pPr>
            <a:endParaRPr lang="ru-RU"/>
          </a:p>
        </c:txPr>
        <c:crossAx val="206596736"/>
        <c:crosses val="autoZero"/>
        <c:crossBetween val="between"/>
      </c:valAx>
      <c:serAx>
        <c:axId val="2"/>
        <c:scaling>
          <c:orientation val="minMax"/>
        </c:scaling>
        <c:delete val="1"/>
        <c:axPos val="b"/>
        <c:majorTickMark val="out"/>
        <c:minorTickMark val="none"/>
        <c:tickLblPos val="nextTo"/>
        <c:crossAx val="1"/>
        <c:crosses val="autoZero"/>
      </c:serAx>
      <c:spPr>
        <a:noFill/>
        <a:ln w="23235">
          <a:noFill/>
        </a:ln>
      </c:spPr>
    </c:plotArea>
    <c:legend>
      <c:legendPos val="b"/>
      <c:overlay val="0"/>
      <c:txPr>
        <a:bodyPr/>
        <a:lstStyle/>
        <a:p>
          <a:pPr>
            <a:defRPr sz="842" b="0" i="0" u="none" strike="noStrike" baseline="0">
              <a:solidFill>
                <a:srgbClr val="000000"/>
              </a:solidFill>
              <a:latin typeface="Calibri"/>
              <a:ea typeface="Calibri"/>
              <a:cs typeface="Calibri"/>
            </a:defRPr>
          </a:pPr>
          <a:endParaRPr lang="ru-RU"/>
        </a:p>
      </c:txPr>
    </c:legend>
    <c:plotVisOnly val="1"/>
    <c:dispBlanksAs val="gap"/>
    <c:showDLblsOverMax val="0"/>
  </c:chart>
  <c:txPr>
    <a:bodyPr/>
    <a:lstStyle/>
    <a:p>
      <a:pPr>
        <a:defRPr sz="915" b="0" i="0" u="none" strike="noStrike" baseline="0">
          <a:solidFill>
            <a:srgbClr val="000000"/>
          </a:solidFill>
          <a:latin typeface="Calibri"/>
          <a:ea typeface="Calibri"/>
          <a:cs typeface="Calibri"/>
        </a:defRPr>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ru-RU"/>
  <c:roundedCorners val="1"/>
  <c:style val="26"/>
  <c:chart>
    <c:autoTitleDeleted val="1"/>
    <c:view3D>
      <c:rotX val="0"/>
      <c:rotY val="0"/>
      <c:rAngAx val="1"/>
    </c:view3D>
    <c:floor>
      <c:thickness val="0"/>
      <c:spPr>
        <a:solidFill>
          <a:srgbClr val="FFFF00"/>
        </a:solidFill>
      </c:spPr>
    </c:floor>
    <c:sideWall>
      <c:thickness val="0"/>
    </c:sideWall>
    <c:backWall>
      <c:thickness val="0"/>
    </c:backWall>
    <c:plotArea>
      <c:layout>
        <c:manualLayout>
          <c:layoutTarget val="inner"/>
          <c:xMode val="edge"/>
          <c:yMode val="edge"/>
          <c:x val="6.4760184086578382E-2"/>
          <c:y val="2.3657366903211182E-2"/>
          <c:w val="0.8354909574659336"/>
          <c:h val="0.87324940863873701"/>
        </c:manualLayout>
      </c:layout>
      <c:area3DChart>
        <c:grouping val="standard"/>
        <c:varyColors val="1"/>
        <c:ser>
          <c:idx val="0"/>
          <c:order val="0"/>
          <c:tx>
            <c:strRef>
              <c:f>Лист2!$B$3</c:f>
              <c:strCache>
                <c:ptCount val="1"/>
                <c:pt idx="0">
                  <c:v>кількість працюючих у суб'єктів малого підприємництва</c:v>
                </c:pt>
              </c:strCache>
            </c:strRef>
          </c:tx>
          <c:dLbls>
            <c:dLbl>
              <c:idx val="0"/>
              <c:layout>
                <c:manualLayout>
                  <c:x val="3.8812785388127852E-2"/>
                  <c:y val="-8.2304850782541072E-2"/>
                </c:manualLayout>
              </c:layout>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0-72DB-435D-8064-0F08FEF5D88C}"/>
                </c:ext>
              </c:extLst>
            </c:dLbl>
            <c:dLbl>
              <c:idx val="1"/>
              <c:layout>
                <c:manualLayout>
                  <c:x val="6.8493150684931581E-3"/>
                  <c:y val="-8.6419753086419679E-2"/>
                </c:manualLayout>
              </c:layout>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1-72DB-435D-8064-0F08FEF5D88C}"/>
                </c:ext>
              </c:extLst>
            </c:dLbl>
            <c:dLbl>
              <c:idx val="2"/>
              <c:layout>
                <c:manualLayout>
                  <c:x val="-6.392694063926932E-2"/>
                  <c:y val="-8.6419753086419679E-2"/>
                </c:manualLayout>
              </c:layout>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2-72DB-435D-8064-0F08FEF5D88C}"/>
                </c:ext>
              </c:extLst>
            </c:dLbl>
            <c:spPr>
              <a:noFill/>
              <a:ln>
                <a:noFill/>
              </a:ln>
              <a:effectLst/>
            </c:spPr>
            <c:txPr>
              <a:bodyPr/>
              <a:lstStyle/>
              <a:p>
                <a:pPr>
                  <a:defRPr b="1"/>
                </a:pPr>
                <a:endParaRPr lang="ru-RU"/>
              </a:p>
            </c:txPr>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cat>
            <c:strRef>
              <c:f>Лист2!$C$2:$E$2</c:f>
              <c:strCache>
                <c:ptCount val="3"/>
                <c:pt idx="0">
                  <c:v>2016 рік</c:v>
                </c:pt>
                <c:pt idx="1">
                  <c:v>2017 рік</c:v>
                </c:pt>
                <c:pt idx="2">
                  <c:v>2018 рік</c:v>
                </c:pt>
              </c:strCache>
            </c:strRef>
          </c:cat>
          <c:val>
            <c:numRef>
              <c:f>Лист2!$C$3:$E$3</c:f>
              <c:numCache>
                <c:formatCode>General</c:formatCode>
                <c:ptCount val="3"/>
                <c:pt idx="0">
                  <c:v>20230</c:v>
                </c:pt>
                <c:pt idx="1">
                  <c:v>19701</c:v>
                </c:pt>
                <c:pt idx="2">
                  <c:v>21259</c:v>
                </c:pt>
              </c:numCache>
            </c:numRef>
          </c:val>
          <c:extLst>
            <c:ext xmlns:c16="http://schemas.microsoft.com/office/drawing/2014/chart" uri="{C3380CC4-5D6E-409C-BE32-E72D297353CC}">
              <c16:uniqueId val="{00000003-72DB-435D-8064-0F08FEF5D88C}"/>
            </c:ext>
          </c:extLst>
        </c:ser>
        <c:ser>
          <c:idx val="1"/>
          <c:order val="1"/>
          <c:tx>
            <c:strRef>
              <c:f>Лист2!$B$4</c:f>
              <c:strCache>
                <c:ptCount val="1"/>
                <c:pt idx="0">
                  <c:v>кількість працюючих у суб'єктів середнього підприємництва</c:v>
                </c:pt>
              </c:strCache>
            </c:strRef>
          </c:tx>
          <c:dLbls>
            <c:dLbl>
              <c:idx val="0"/>
              <c:layout>
                <c:manualLayout>
                  <c:x val="4.5662100456621106E-2"/>
                  <c:y val="-7.407407407407407E-2"/>
                </c:manualLayout>
              </c:layout>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4-72DB-435D-8064-0F08FEF5D88C}"/>
                </c:ext>
              </c:extLst>
            </c:dLbl>
            <c:dLbl>
              <c:idx val="1"/>
              <c:layout>
                <c:manualLayout>
                  <c:x val="-4.5662100456621106E-3"/>
                  <c:y val="-9.4650205761317108E-2"/>
                </c:manualLayout>
              </c:layout>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5-72DB-435D-8064-0F08FEF5D88C}"/>
                </c:ext>
              </c:extLst>
            </c:dLbl>
            <c:dLbl>
              <c:idx val="2"/>
              <c:layout>
                <c:manualLayout>
                  <c:x val="-5.0228310502283005E-2"/>
                  <c:y val="-8.6419753086419679E-2"/>
                </c:manualLayout>
              </c:layout>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6-72DB-435D-8064-0F08FEF5D88C}"/>
                </c:ext>
              </c:extLst>
            </c:dLbl>
            <c:spPr>
              <a:noFill/>
              <a:ln>
                <a:noFill/>
              </a:ln>
              <a:effectLst/>
            </c:spPr>
            <c:txPr>
              <a:bodyPr/>
              <a:lstStyle/>
              <a:p>
                <a:pPr>
                  <a:defRPr b="1"/>
                </a:pPr>
                <a:endParaRPr lang="ru-RU"/>
              </a:p>
            </c:txPr>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cat>
            <c:strRef>
              <c:f>Лист2!$C$2:$E$2</c:f>
              <c:strCache>
                <c:ptCount val="3"/>
                <c:pt idx="0">
                  <c:v>2016 рік</c:v>
                </c:pt>
                <c:pt idx="1">
                  <c:v>2017 рік</c:v>
                </c:pt>
                <c:pt idx="2">
                  <c:v>2018 рік</c:v>
                </c:pt>
              </c:strCache>
            </c:strRef>
          </c:cat>
          <c:val>
            <c:numRef>
              <c:f>Лист2!$C$4:$E$4</c:f>
              <c:numCache>
                <c:formatCode>General</c:formatCode>
                <c:ptCount val="3"/>
                <c:pt idx="0">
                  <c:v>17837</c:v>
                </c:pt>
                <c:pt idx="1">
                  <c:v>20989</c:v>
                </c:pt>
                <c:pt idx="2">
                  <c:v>22319</c:v>
                </c:pt>
              </c:numCache>
            </c:numRef>
          </c:val>
          <c:extLst>
            <c:ext xmlns:c16="http://schemas.microsoft.com/office/drawing/2014/chart" uri="{C3380CC4-5D6E-409C-BE32-E72D297353CC}">
              <c16:uniqueId val="{00000007-72DB-435D-8064-0F08FEF5D88C}"/>
            </c:ext>
          </c:extLst>
        </c:ser>
        <c:ser>
          <c:idx val="2"/>
          <c:order val="2"/>
          <c:tx>
            <c:strRef>
              <c:f>Лист2!$B$5</c:f>
              <c:strCache>
                <c:ptCount val="1"/>
                <c:pt idx="0">
                  <c:v>всього </c:v>
                </c:pt>
              </c:strCache>
            </c:strRef>
          </c:tx>
          <c:dLbls>
            <c:dLbl>
              <c:idx val="0"/>
              <c:layout>
                <c:manualLayout>
                  <c:x val="3.1963470319634701E-2"/>
                  <c:y val="-0.1111111111111111"/>
                </c:manualLayout>
              </c:layout>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8-72DB-435D-8064-0F08FEF5D88C}"/>
                </c:ext>
              </c:extLst>
            </c:dLbl>
            <c:dLbl>
              <c:idx val="1"/>
              <c:layout>
                <c:manualLayout>
                  <c:x val="6.8493150684931581E-3"/>
                  <c:y val="-0.12345679012345678"/>
                </c:manualLayout>
              </c:layout>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9-72DB-435D-8064-0F08FEF5D88C}"/>
                </c:ext>
              </c:extLst>
            </c:dLbl>
            <c:dLbl>
              <c:idx val="2"/>
              <c:layout>
                <c:manualLayout>
                  <c:x val="-5.4794520547945404E-2"/>
                  <c:y val="-0.13991769547325128"/>
                </c:manualLayout>
              </c:layout>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A-72DB-435D-8064-0F08FEF5D88C}"/>
                </c:ext>
              </c:extLst>
            </c:dLbl>
            <c:spPr>
              <a:noFill/>
              <a:ln>
                <a:noFill/>
              </a:ln>
              <a:effectLst/>
            </c:spPr>
            <c:txPr>
              <a:bodyPr/>
              <a:lstStyle/>
              <a:p>
                <a:pPr>
                  <a:defRPr b="1"/>
                </a:pPr>
                <a:endParaRPr lang="ru-RU"/>
              </a:p>
            </c:txPr>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cat>
            <c:strRef>
              <c:f>Лист2!$C$2:$E$2</c:f>
              <c:strCache>
                <c:ptCount val="3"/>
                <c:pt idx="0">
                  <c:v>2016 рік</c:v>
                </c:pt>
                <c:pt idx="1">
                  <c:v>2017 рік</c:v>
                </c:pt>
                <c:pt idx="2">
                  <c:v>2018 рік</c:v>
                </c:pt>
              </c:strCache>
            </c:strRef>
          </c:cat>
          <c:val>
            <c:numRef>
              <c:f>Лист2!$C$5:$E$5</c:f>
              <c:numCache>
                <c:formatCode>General</c:formatCode>
                <c:ptCount val="3"/>
                <c:pt idx="0">
                  <c:v>38067</c:v>
                </c:pt>
                <c:pt idx="1">
                  <c:v>40690</c:v>
                </c:pt>
                <c:pt idx="2">
                  <c:v>43578</c:v>
                </c:pt>
              </c:numCache>
            </c:numRef>
          </c:val>
          <c:extLst>
            <c:ext xmlns:c16="http://schemas.microsoft.com/office/drawing/2014/chart" uri="{C3380CC4-5D6E-409C-BE32-E72D297353CC}">
              <c16:uniqueId val="{0000000B-72DB-435D-8064-0F08FEF5D88C}"/>
            </c:ext>
          </c:extLst>
        </c:ser>
        <c:dLbls>
          <c:showLegendKey val="1"/>
          <c:showVal val="1"/>
          <c:showCatName val="1"/>
          <c:showSerName val="1"/>
          <c:showPercent val="1"/>
          <c:showBubbleSize val="1"/>
        </c:dLbls>
        <c:axId val="43693568"/>
        <c:axId val="43695104"/>
        <c:axId val="58154048"/>
      </c:area3DChart>
      <c:catAx>
        <c:axId val="43693568"/>
        <c:scaling>
          <c:orientation val="minMax"/>
        </c:scaling>
        <c:delete val="1"/>
        <c:axPos val="b"/>
        <c:numFmt formatCode="General" sourceLinked="0"/>
        <c:majorTickMark val="none"/>
        <c:minorTickMark val="cross"/>
        <c:tickLblPos val="nextTo"/>
        <c:crossAx val="43695104"/>
        <c:crosses val="autoZero"/>
        <c:auto val="1"/>
        <c:lblAlgn val="ctr"/>
        <c:lblOffset val="100"/>
        <c:noMultiLvlLbl val="1"/>
      </c:catAx>
      <c:valAx>
        <c:axId val="43695104"/>
        <c:scaling>
          <c:orientation val="minMax"/>
        </c:scaling>
        <c:delete val="1"/>
        <c:axPos val="l"/>
        <c:numFmt formatCode="General" sourceLinked="1"/>
        <c:majorTickMark val="cross"/>
        <c:minorTickMark val="cross"/>
        <c:tickLblPos val="none"/>
        <c:crossAx val="43693568"/>
        <c:crosses val="autoZero"/>
        <c:crossBetween val="midCat"/>
      </c:valAx>
      <c:serAx>
        <c:axId val="58154048"/>
        <c:scaling>
          <c:orientation val="minMax"/>
        </c:scaling>
        <c:delete val="1"/>
        <c:axPos val="b"/>
        <c:majorTickMark val="cross"/>
        <c:minorTickMark val="cross"/>
        <c:tickLblPos val="none"/>
        <c:crossAx val="43695104"/>
        <c:crosses val="autoZero"/>
      </c:serAx>
    </c:plotArea>
    <c:legend>
      <c:legendPos val="t"/>
      <c:layout>
        <c:manualLayout>
          <c:xMode val="edge"/>
          <c:yMode val="edge"/>
          <c:x val="1.1484557580987348E-2"/>
          <c:y val="2.4691358024691405E-2"/>
          <c:w val="0.6893596519613131"/>
          <c:h val="0.21707300476329369"/>
        </c:manualLayout>
      </c:layout>
      <c:overlay val="1"/>
    </c:legend>
    <c:plotVisOnly val="1"/>
    <c:dispBlanksAs val="zero"/>
    <c:showDLblsOverMax val="1"/>
  </c:chart>
  <c:externalData r:id="rId1">
    <c:autoUpdate val="1"/>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ru-RU"/>
  <c:roundedCorners val="1"/>
  <c:style val="37"/>
  <c:chart>
    <c:autoTitleDeleted val="1"/>
    <c:plotArea>
      <c:layout>
        <c:manualLayout>
          <c:layoutTarget val="inner"/>
          <c:xMode val="edge"/>
          <c:yMode val="edge"/>
          <c:x val="0.13814608619166308"/>
          <c:y val="2.8477907338430072E-2"/>
          <c:w val="0.85161084433281165"/>
          <c:h val="0.89491598946641959"/>
        </c:manualLayout>
      </c:layout>
      <c:barChart>
        <c:barDir val="col"/>
        <c:grouping val="clustered"/>
        <c:varyColors val="1"/>
        <c:ser>
          <c:idx val="0"/>
          <c:order val="0"/>
          <c:tx>
            <c:strRef>
              <c:f>Лист2!$D$32</c:f>
              <c:strCache>
                <c:ptCount val="1"/>
                <c:pt idx="0">
                  <c:v>тис.грн</c:v>
                </c:pt>
              </c:strCache>
            </c:strRef>
          </c:tx>
          <c:invertIfNegative val="1"/>
          <c:dLbls>
            <c:dLbl>
              <c:idx val="3"/>
              <c:layout>
                <c:manualLayout>
                  <c:x val="2.4110914764309188E-3"/>
                  <c:y val="-5.8394138209422713E-2"/>
                </c:manualLayout>
              </c:layout>
              <c:dLblPos val="outEnd"/>
              <c:showLegendKey val="1"/>
              <c:showVal val="1"/>
              <c:showCatName val="1"/>
              <c:showSerName val="1"/>
              <c:showPercent val="1"/>
              <c:showBubbleSize val="1"/>
              <c:extLst>
                <c:ext xmlns:c15="http://schemas.microsoft.com/office/drawing/2012/chart" uri="{CE6537A1-D6FC-4f65-9D91-7224C49458BB}"/>
                <c:ext xmlns:c16="http://schemas.microsoft.com/office/drawing/2014/chart" uri="{C3380CC4-5D6E-409C-BE32-E72D297353CC}">
                  <c16:uniqueId val="{00000000-BA29-4DDD-9709-8629F6C5CB72}"/>
                </c:ext>
              </c:extLst>
            </c:dLbl>
            <c:spPr>
              <a:noFill/>
              <a:ln>
                <a:noFill/>
              </a:ln>
              <a:effectLst/>
            </c:spPr>
            <c:txPr>
              <a:bodyPr/>
              <a:lstStyle/>
              <a:p>
                <a:pPr>
                  <a:defRPr b="1"/>
                </a:pPr>
                <a:endParaRPr lang="ru-RU"/>
              </a:p>
            </c:txPr>
            <c:dLblPos val="outEnd"/>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trendline>
            <c:spPr>
              <a:ln w="38100" cap="flat" cmpd="sng" algn="ctr">
                <a:solidFill>
                  <a:schemeClr val="accent6"/>
                </a:solidFill>
                <a:prstDash val="solid"/>
              </a:ln>
              <a:effectLst>
                <a:outerShdw blurRad="40000" dist="23000" dir="5400000" rotWithShape="0">
                  <a:srgbClr val="000000">
                    <a:alpha val="35000"/>
                  </a:srgbClr>
                </a:outerShdw>
              </a:effectLst>
            </c:spPr>
            <c:trendlineType val="exp"/>
            <c:dispRSqr val="1"/>
            <c:dispEq val="1"/>
            <c:trendlineLbl>
              <c:numFmt formatCode="General" sourceLinked="0"/>
            </c:trendlineLbl>
          </c:trendline>
          <c:cat>
            <c:strRef>
              <c:f>Лист2!$E$31:$H$31</c:f>
              <c:strCache>
                <c:ptCount val="4"/>
                <c:pt idx="0">
                  <c:v>2015 рік</c:v>
                </c:pt>
                <c:pt idx="1">
                  <c:v>2016 рік</c:v>
                </c:pt>
                <c:pt idx="2">
                  <c:v>2017 рік</c:v>
                </c:pt>
                <c:pt idx="3">
                  <c:v>2018 рік</c:v>
                </c:pt>
              </c:strCache>
            </c:strRef>
          </c:cat>
          <c:val>
            <c:numRef>
              <c:f>Лист2!$E$32:$H$32</c:f>
              <c:numCache>
                <c:formatCode>General</c:formatCode>
                <c:ptCount val="4"/>
                <c:pt idx="0">
                  <c:v>425947.1</c:v>
                </c:pt>
                <c:pt idx="1">
                  <c:v>383460.9</c:v>
                </c:pt>
                <c:pt idx="2">
                  <c:v>587809.9</c:v>
                </c:pt>
                <c:pt idx="3">
                  <c:v>711969.1</c:v>
                </c:pt>
              </c:numCache>
            </c:numRef>
          </c:val>
          <c:extLst>
            <c:ext xmlns:c16="http://schemas.microsoft.com/office/drawing/2014/chart" uri="{C3380CC4-5D6E-409C-BE32-E72D297353CC}">
              <c16:uniqueId val="{00000001-BA29-4DDD-9709-8629F6C5CB72}"/>
            </c:ext>
          </c:extLst>
        </c:ser>
        <c:dLbls>
          <c:showLegendKey val="0"/>
          <c:showVal val="0"/>
          <c:showCatName val="0"/>
          <c:showSerName val="0"/>
          <c:showPercent val="0"/>
          <c:showBubbleSize val="0"/>
        </c:dLbls>
        <c:gapWidth val="150"/>
        <c:axId val="113454464"/>
        <c:axId val="58142720"/>
      </c:barChart>
      <c:catAx>
        <c:axId val="113454464"/>
        <c:scaling>
          <c:orientation val="minMax"/>
        </c:scaling>
        <c:delete val="1"/>
        <c:axPos val="b"/>
        <c:numFmt formatCode="General" sourceLinked="0"/>
        <c:majorTickMark val="cross"/>
        <c:minorTickMark val="cross"/>
        <c:tickLblPos val="nextTo"/>
        <c:crossAx val="58142720"/>
        <c:crosses val="autoZero"/>
        <c:auto val="1"/>
        <c:lblAlgn val="ctr"/>
        <c:lblOffset val="100"/>
        <c:noMultiLvlLbl val="1"/>
      </c:catAx>
      <c:valAx>
        <c:axId val="58142720"/>
        <c:scaling>
          <c:orientation val="minMax"/>
          <c:max val="800000"/>
          <c:min val="250000"/>
        </c:scaling>
        <c:delete val="1"/>
        <c:axPos val="l"/>
        <c:majorGridlines/>
        <c:title>
          <c:tx>
            <c:rich>
              <a:bodyPr rot="-5400000" vert="horz"/>
              <a:lstStyle/>
              <a:p>
                <a:pPr>
                  <a:defRPr/>
                </a:pPr>
                <a:r>
                  <a:rPr lang="uk-UA"/>
                  <a:t>тис.грн.</a:t>
                </a:r>
              </a:p>
            </c:rich>
          </c:tx>
          <c:layout>
            <c:manualLayout>
              <c:xMode val="edge"/>
              <c:yMode val="edge"/>
              <c:x val="4.2403592655600982E-3"/>
              <c:y val="0.42152819934625463"/>
            </c:manualLayout>
          </c:layout>
          <c:overlay val="1"/>
        </c:title>
        <c:numFmt formatCode="General" sourceLinked="1"/>
        <c:majorTickMark val="cross"/>
        <c:minorTickMark val="cross"/>
        <c:tickLblPos val="nextTo"/>
        <c:crossAx val="113454464"/>
        <c:crosses val="autoZero"/>
        <c:crossBetween val="between"/>
      </c:valAx>
    </c:plotArea>
    <c:plotVisOnly val="1"/>
    <c:dispBlanksAs val="zero"/>
    <c:showDLblsOverMax val="1"/>
  </c:chart>
  <c:externalData r:id="rId1">
    <c:autoUpdate val="1"/>
  </c:externalData>
</c:chartSpace>
</file>

<file path=word/drawings/drawing1.xml><?xml version="1.0" encoding="utf-8"?>
<c:userShapes xmlns:c="http://schemas.openxmlformats.org/drawingml/2006/chart">
  <cdr:relSizeAnchor xmlns:cdr="http://schemas.openxmlformats.org/drawingml/2006/chartDrawing">
    <cdr:from>
      <cdr:x>0</cdr:x>
      <cdr:y>0.03349</cdr:y>
    </cdr:from>
    <cdr:to>
      <cdr:x>0.14063</cdr:x>
      <cdr:y>0.13744</cdr:y>
    </cdr:to>
    <cdr:sp macro="" textlink="">
      <cdr:nvSpPr>
        <cdr:cNvPr id="2" name="Поле 1"/>
        <cdr:cNvSpPr txBox="1"/>
      </cdr:nvSpPr>
      <cdr:spPr>
        <a:xfrm xmlns:a="http://schemas.openxmlformats.org/drawingml/2006/main">
          <a:off x="0" y="60926"/>
          <a:ext cx="706959" cy="19483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uk-UA" sz="800"/>
            <a:t>одиниць</a:t>
          </a:r>
          <a:endParaRPr lang="ru-RU" sz="800"/>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9D62F-1EED-42D4-9B97-D2E755EFD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3481</Words>
  <Characters>19846</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23281</CharactersWithSpaces>
  <SharedDoc>false</SharedDoc>
  <HLinks>
    <vt:vector size="6" baseType="variant">
      <vt:variant>
        <vt:i4>6422634</vt:i4>
      </vt:variant>
      <vt:variant>
        <vt:i4>0</vt:i4>
      </vt:variant>
      <vt:variant>
        <vt:i4>0</vt:i4>
      </vt:variant>
      <vt:variant>
        <vt:i4>5</vt:i4>
      </vt:variant>
      <vt:variant>
        <vt:lpwstr>https://www.facebook.com/Lyceumforgiftedchildren/?__tn__=K-R&amp;eid=ARBJUe7tHOUc-pUWXt8RJwWG1eXBcwnKPOj5OgZ7LYTGVmfLWrkDg3No-PJR3Ht-AizQpJxLr9XQk6lU&amp;fref=mentions&amp;__xts__%5B0%5D=68.ARA1Dx-B_lDNGn8oloTscShLfrCR2p_EHXx1oaQoofUdwd0cRVBXwLnNNDlayfOr8keDBjEz-BdgBJpq0BqD5i3IYrkdoodCqqTi6g2z4z9qaAqgBZXeR6ztF4ev9TaEaDFQNbwcmNB1d9x8doorN0GMS9elEdmwcAkIgixEjjk-Yqgqz4hcSuB35SQ-PEqKpNtSSrqwCujlmmRNDLaT5AVmZ8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kompvid2</cp:lastModifiedBy>
  <cp:revision>2</cp:revision>
  <cp:lastPrinted>2019-01-23T14:22:00Z</cp:lastPrinted>
  <dcterms:created xsi:type="dcterms:W3CDTF">2019-02-05T13:45:00Z</dcterms:created>
  <dcterms:modified xsi:type="dcterms:W3CDTF">2019-02-05T13:45:00Z</dcterms:modified>
</cp:coreProperties>
</file>