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F3E" w:rsidRDefault="007A0DBA" w:rsidP="00C14DFE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З  1  жовтня  2019 року  пільги  надаватимуться  у  грошовій  формі</w:t>
      </w:r>
      <w:bookmarkEnd w:id="0"/>
      <w:r w:rsidR="00417F3E">
        <w:rPr>
          <w:b/>
          <w:sz w:val="28"/>
          <w:szCs w:val="28"/>
          <w:lang w:val="uk-UA"/>
        </w:rPr>
        <w:t>.</w:t>
      </w:r>
    </w:p>
    <w:p w:rsidR="00C14DFE" w:rsidRDefault="00C14DFE" w:rsidP="00C14DFE">
      <w:pPr>
        <w:jc w:val="center"/>
        <w:rPr>
          <w:b/>
          <w:sz w:val="28"/>
          <w:szCs w:val="28"/>
          <w:lang w:val="uk-UA"/>
        </w:rPr>
      </w:pPr>
    </w:p>
    <w:p w:rsidR="007A0DBA" w:rsidRDefault="00417F3E" w:rsidP="00417F3E">
      <w:pPr>
        <w:jc w:val="both"/>
        <w:rPr>
          <w:sz w:val="28"/>
          <w:szCs w:val="28"/>
          <w:lang w:val="uk-UA"/>
        </w:rPr>
      </w:pPr>
      <w:r w:rsidRPr="00417F3E">
        <w:rPr>
          <w:sz w:val="28"/>
          <w:szCs w:val="28"/>
          <w:lang w:val="uk-UA"/>
        </w:rPr>
        <w:t xml:space="preserve">            Постановою  </w:t>
      </w:r>
      <w:r>
        <w:rPr>
          <w:sz w:val="28"/>
          <w:szCs w:val="28"/>
          <w:lang w:val="uk-UA"/>
        </w:rPr>
        <w:t xml:space="preserve">Кабінету  Міністрів  України від </w:t>
      </w:r>
      <w:r w:rsidR="007A0DBA">
        <w:rPr>
          <w:sz w:val="28"/>
          <w:szCs w:val="28"/>
          <w:lang w:val="uk-UA"/>
        </w:rPr>
        <w:t xml:space="preserve"> 17  квітня  </w:t>
      </w:r>
      <w:r>
        <w:rPr>
          <w:sz w:val="28"/>
          <w:szCs w:val="28"/>
          <w:lang w:val="uk-UA"/>
        </w:rPr>
        <w:t>2019р.  №</w:t>
      </w:r>
      <w:r w:rsidR="007A0DBA">
        <w:rPr>
          <w:sz w:val="28"/>
          <w:szCs w:val="28"/>
          <w:lang w:val="uk-UA"/>
        </w:rPr>
        <w:t>373</w:t>
      </w:r>
      <w:r>
        <w:rPr>
          <w:sz w:val="28"/>
          <w:szCs w:val="28"/>
          <w:lang w:val="uk-UA"/>
        </w:rPr>
        <w:t xml:space="preserve">  «</w:t>
      </w:r>
      <w:r w:rsidR="007A0DBA">
        <w:rPr>
          <w:sz w:val="28"/>
          <w:szCs w:val="28"/>
          <w:lang w:val="uk-UA"/>
        </w:rPr>
        <w:t>Деякі  питання  надання  житлових  субсидій  та пільг на оплату житлово-комунальних  послуг  у  грошовій  формі»  затверджено  Порядок  надання  пільг  на  оплату  житлово-комунальних  послуг  у  грошовій  формі, як  у  готівковій  так  і безготівковій  через  АТ  «Ощадбанк».</w:t>
      </w:r>
    </w:p>
    <w:p w:rsidR="005A4F26" w:rsidRDefault="007A0DBA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81BD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 1  жовтня  2019 року надання  пільг  з  оплати  за житлово-</w:t>
      </w:r>
      <w:r w:rsidR="00381BD3">
        <w:rPr>
          <w:sz w:val="28"/>
          <w:szCs w:val="28"/>
          <w:lang w:val="uk-UA"/>
        </w:rPr>
        <w:t>комунальні  послуги  проводитиметься  у безготівковій  формі  пільговій  категорії    населення  автоматизованим  способом  (без  звернення  громадян). Разом  з тим,  з метою  інформування   пільговика  про     стан  розрахунків  за  надані житлово-комунальні  послуги  АТ «Ощадбанк» через СМС-повідомлення</w:t>
      </w:r>
      <w:r w:rsidR="005A4F26">
        <w:rPr>
          <w:sz w:val="28"/>
          <w:szCs w:val="28"/>
          <w:lang w:val="uk-UA"/>
        </w:rPr>
        <w:t xml:space="preserve">  на  даний  час  структурними  підрозділами  органів  соціального  захисту  проводиться  збір  інформації   про  наявність  мобільних  телефонів,  які  мають  бути  внесені до  Єдиного  державного  автоматизованого  реєстру  осіб,  які  мають  право  на  пільги.</w:t>
      </w:r>
    </w:p>
    <w:p w:rsidR="00C730F6" w:rsidRDefault="005A4F26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 заявою  пільговика  виплата  пільг  </w:t>
      </w:r>
      <w:r w:rsidR="00C730F6">
        <w:rPr>
          <w:sz w:val="28"/>
          <w:szCs w:val="28"/>
          <w:lang w:val="uk-UA"/>
        </w:rPr>
        <w:t>може  проводитись  у  готівковій  формі  шляхом  перерахування  коштів  на  поточний  рахунок  а АТ «Ощадбанк», відкритий  заявником  з місяця, що   настає  за  місяцем  подання  такої  інформації   в  орган  соціального  захисту  населення</w:t>
      </w:r>
      <w:r w:rsidR="00381BD3">
        <w:rPr>
          <w:sz w:val="28"/>
          <w:szCs w:val="28"/>
          <w:lang w:val="uk-UA"/>
        </w:rPr>
        <w:t xml:space="preserve">.   </w:t>
      </w:r>
    </w:p>
    <w:p w:rsidR="00C730F6" w:rsidRDefault="00C730F6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Громадяни, які користуються  пільгами  з  оплати  за  житлово-комунальні  послуги,  зобов’язані  щомісячно  сплачувати  вартість  фактично  спожитої  послуги  з урахуванням  суми  пільги.</w:t>
      </w:r>
    </w:p>
    <w:p w:rsidR="00240501" w:rsidRDefault="00C730F6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Якщо  у пільговика,  який  отримуватиме  пільги  готівкою  за  інформацією  виконавців  </w:t>
      </w:r>
      <w:r w:rsidR="00376BBC">
        <w:rPr>
          <w:sz w:val="28"/>
          <w:szCs w:val="28"/>
          <w:lang w:val="uk-UA"/>
        </w:rPr>
        <w:t>послуг,  управителів,  об</w:t>
      </w:r>
      <w:r w:rsidR="004A7217" w:rsidRPr="004A7217">
        <w:rPr>
          <w:sz w:val="28"/>
          <w:szCs w:val="28"/>
        </w:rPr>
        <w:t>’</w:t>
      </w:r>
      <w:r w:rsidR="00376BBC">
        <w:rPr>
          <w:sz w:val="28"/>
          <w:szCs w:val="28"/>
          <w:lang w:val="uk-UA"/>
        </w:rPr>
        <w:t xml:space="preserve">єднань  виникне  заборгованість  з  оплати  послуг,    </w:t>
      </w:r>
      <w:r>
        <w:rPr>
          <w:sz w:val="28"/>
          <w:szCs w:val="28"/>
          <w:lang w:val="uk-UA"/>
        </w:rPr>
        <w:t xml:space="preserve">   </w:t>
      </w:r>
      <w:r w:rsidR="00376BBC">
        <w:rPr>
          <w:sz w:val="28"/>
          <w:szCs w:val="28"/>
          <w:lang w:val="uk-UA"/>
        </w:rPr>
        <w:t xml:space="preserve">пільги  йому  з  наступного  </w:t>
      </w:r>
      <w:r w:rsidR="00240501">
        <w:rPr>
          <w:sz w:val="28"/>
          <w:szCs w:val="28"/>
          <w:lang w:val="uk-UA"/>
        </w:rPr>
        <w:t>місяця  надаватимуться  у  грошовій  безготівковій  формі.</w:t>
      </w:r>
    </w:p>
    <w:p w:rsidR="00240501" w:rsidRDefault="00240501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Розрахунк</w:t>
      </w:r>
      <w:r w:rsidR="004A721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суми  пільг  проводитимуться  органами  соціального  захисту  населення.</w:t>
      </w:r>
    </w:p>
    <w:p w:rsidR="00B67014" w:rsidRDefault="00240501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У разі  змін  місця  проживання, у  складі  сім</w:t>
      </w:r>
      <w:r w:rsidRPr="00B6701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 пільговика</w:t>
      </w:r>
      <w:r w:rsidR="00B67014">
        <w:rPr>
          <w:sz w:val="28"/>
          <w:szCs w:val="28"/>
          <w:lang w:val="uk-UA"/>
        </w:rPr>
        <w:t>,  що  потребують  кори</w:t>
      </w:r>
      <w:r w:rsidR="004A7217">
        <w:rPr>
          <w:sz w:val="28"/>
          <w:szCs w:val="28"/>
          <w:lang w:val="uk-UA"/>
        </w:rPr>
        <w:t>г</w:t>
      </w:r>
      <w:r w:rsidR="00B67014">
        <w:rPr>
          <w:sz w:val="28"/>
          <w:szCs w:val="28"/>
          <w:lang w:val="uk-UA"/>
        </w:rPr>
        <w:t>ування  включеної  до  Реєстру   інформації,  пільговик  зобов’язаний  про  це  повідомити  орган  соціального  захисту  населення.</w:t>
      </w:r>
    </w:p>
    <w:p w:rsidR="00381BD3" w:rsidRDefault="00B67014" w:rsidP="00417F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За  більш  детальною  інформацією  щодо  надання  пільг  з  оплати  за  житлово-комунальні  послуги  рекомендуємо  звертатись  в  районні управління  соціального  захисту  населення  департаменту  праці  та соціального  захисту  населення Чернівецької  міської ради  за  місцем  перебування  на  обліку.</w:t>
      </w:r>
      <w:r w:rsidR="00381BD3">
        <w:rPr>
          <w:sz w:val="28"/>
          <w:szCs w:val="28"/>
          <w:lang w:val="uk-UA"/>
        </w:rPr>
        <w:t xml:space="preserve">  </w:t>
      </w:r>
    </w:p>
    <w:p w:rsidR="00381BD3" w:rsidRDefault="00381BD3" w:rsidP="00417F3E">
      <w:pPr>
        <w:jc w:val="both"/>
        <w:rPr>
          <w:sz w:val="28"/>
          <w:szCs w:val="28"/>
          <w:lang w:val="uk-UA"/>
        </w:rPr>
      </w:pPr>
    </w:p>
    <w:p w:rsidR="0046024F" w:rsidRDefault="0046024F" w:rsidP="00417F3E">
      <w:pPr>
        <w:jc w:val="both"/>
        <w:rPr>
          <w:sz w:val="28"/>
          <w:szCs w:val="28"/>
          <w:lang w:val="uk-UA"/>
        </w:rPr>
      </w:pP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 xml:space="preserve">Заступник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proofErr w:type="spellStart"/>
      <w:r w:rsidRPr="00DC5F8E">
        <w:rPr>
          <w:b/>
          <w:sz w:val="28"/>
          <w:szCs w:val="28"/>
        </w:rPr>
        <w:t>праці</w:t>
      </w:r>
      <w:proofErr w:type="spellEnd"/>
      <w:r w:rsidRPr="00DC5F8E">
        <w:rPr>
          <w:b/>
          <w:sz w:val="28"/>
          <w:szCs w:val="28"/>
        </w:rPr>
        <w:t xml:space="preserve"> та </w:t>
      </w:r>
      <w:proofErr w:type="spellStart"/>
      <w:r w:rsidRPr="00DC5F8E">
        <w:rPr>
          <w:b/>
          <w:sz w:val="28"/>
          <w:szCs w:val="28"/>
        </w:rPr>
        <w:t>соціального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захисту</w:t>
      </w:r>
      <w:proofErr w:type="spellEnd"/>
      <w:r w:rsidRPr="00DC5F8E">
        <w:rPr>
          <w:b/>
          <w:sz w:val="28"/>
          <w:szCs w:val="28"/>
        </w:rPr>
        <w:t xml:space="preserve"> </w:t>
      </w:r>
      <w:proofErr w:type="spellStart"/>
      <w:r w:rsidRPr="00DC5F8E">
        <w:rPr>
          <w:b/>
          <w:sz w:val="28"/>
          <w:szCs w:val="28"/>
        </w:rPr>
        <w:t>населення</w:t>
      </w:r>
      <w:proofErr w:type="spellEnd"/>
    </w:p>
    <w:p w:rsidR="00CB6334" w:rsidRPr="00DC5F8E" w:rsidRDefault="00716F85" w:rsidP="001052F3">
      <w:pPr>
        <w:tabs>
          <w:tab w:val="left" w:pos="709"/>
        </w:tabs>
        <w:ind w:right="-2"/>
        <w:jc w:val="both"/>
        <w:rPr>
          <w:b/>
          <w:sz w:val="28"/>
          <w:szCs w:val="28"/>
          <w:lang w:val="uk-UA"/>
        </w:rPr>
      </w:pPr>
      <w:proofErr w:type="spellStart"/>
      <w:r w:rsidRPr="00DC5F8E">
        <w:rPr>
          <w:b/>
          <w:sz w:val="28"/>
          <w:szCs w:val="28"/>
        </w:rPr>
        <w:t>міської</w:t>
      </w:r>
      <w:proofErr w:type="spellEnd"/>
      <w:r w:rsidR="00DC5F8E">
        <w:rPr>
          <w:b/>
          <w:sz w:val="28"/>
          <w:szCs w:val="28"/>
          <w:lang w:val="uk-UA"/>
        </w:rPr>
        <w:t xml:space="preserve">      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В. </w:t>
      </w:r>
      <w:proofErr w:type="spellStart"/>
      <w:r w:rsidRPr="00DC5F8E">
        <w:rPr>
          <w:b/>
          <w:sz w:val="28"/>
          <w:szCs w:val="28"/>
        </w:rPr>
        <w:t>Гаєвська</w:t>
      </w:r>
      <w:proofErr w:type="spellEnd"/>
      <w:r w:rsidR="00CB6334"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34543"/>
    <w:rsid w:val="00083AE2"/>
    <w:rsid w:val="001052F3"/>
    <w:rsid w:val="00136AB1"/>
    <w:rsid w:val="00184079"/>
    <w:rsid w:val="001C5CFC"/>
    <w:rsid w:val="002329DB"/>
    <w:rsid w:val="00240501"/>
    <w:rsid w:val="00255820"/>
    <w:rsid w:val="002A62A3"/>
    <w:rsid w:val="002C1519"/>
    <w:rsid w:val="002D79BE"/>
    <w:rsid w:val="00320970"/>
    <w:rsid w:val="00376BBC"/>
    <w:rsid w:val="00381BD3"/>
    <w:rsid w:val="003A22FD"/>
    <w:rsid w:val="003A269C"/>
    <w:rsid w:val="003B416E"/>
    <w:rsid w:val="003D7CCB"/>
    <w:rsid w:val="003F7438"/>
    <w:rsid w:val="00417F3E"/>
    <w:rsid w:val="0045415D"/>
    <w:rsid w:val="0046024F"/>
    <w:rsid w:val="004A2B08"/>
    <w:rsid w:val="004A6780"/>
    <w:rsid w:val="004A7217"/>
    <w:rsid w:val="005310C8"/>
    <w:rsid w:val="00552E4E"/>
    <w:rsid w:val="0058383B"/>
    <w:rsid w:val="00593C8B"/>
    <w:rsid w:val="005A4F26"/>
    <w:rsid w:val="00662095"/>
    <w:rsid w:val="006777D5"/>
    <w:rsid w:val="006801AB"/>
    <w:rsid w:val="00716F85"/>
    <w:rsid w:val="00731E6E"/>
    <w:rsid w:val="007A0DBA"/>
    <w:rsid w:val="007B164C"/>
    <w:rsid w:val="00816199"/>
    <w:rsid w:val="008369C8"/>
    <w:rsid w:val="008D3884"/>
    <w:rsid w:val="00977B8F"/>
    <w:rsid w:val="00993840"/>
    <w:rsid w:val="00A23C99"/>
    <w:rsid w:val="00AD1823"/>
    <w:rsid w:val="00B67014"/>
    <w:rsid w:val="00B77943"/>
    <w:rsid w:val="00C14DFE"/>
    <w:rsid w:val="00C730F6"/>
    <w:rsid w:val="00C94E9D"/>
    <w:rsid w:val="00CA7E69"/>
    <w:rsid w:val="00CB6334"/>
    <w:rsid w:val="00CF4F7A"/>
    <w:rsid w:val="00D2535C"/>
    <w:rsid w:val="00D81D94"/>
    <w:rsid w:val="00DC278D"/>
    <w:rsid w:val="00DC5F8E"/>
    <w:rsid w:val="00E038B8"/>
    <w:rsid w:val="00E33C10"/>
    <w:rsid w:val="00EA523A"/>
    <w:rsid w:val="00EA62CA"/>
    <w:rsid w:val="00F056C7"/>
    <w:rsid w:val="00F32448"/>
    <w:rsid w:val="00F54DAF"/>
    <w:rsid w:val="00F725F8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61BAA-FF8D-4140-B70D-57B0A35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2019-07-29T14:43:00Z</cp:lastPrinted>
  <dcterms:created xsi:type="dcterms:W3CDTF">2019-07-30T09:08:00Z</dcterms:created>
  <dcterms:modified xsi:type="dcterms:W3CDTF">2019-07-30T09:08:00Z</dcterms:modified>
</cp:coreProperties>
</file>