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D9B" w:rsidRPr="00B00A7A" w:rsidRDefault="00F50FBC" w:rsidP="0025308F">
      <w:pPr>
        <w:ind w:left="240" w:right="-585"/>
        <w:jc w:val="center"/>
        <w:rPr>
          <w:b/>
          <w:sz w:val="40"/>
          <w:szCs w:val="40"/>
          <w:lang w:val="ru-RU"/>
        </w:rPr>
      </w:pPr>
      <w:r w:rsidRPr="00B00A7A">
        <w:rPr>
          <w:b/>
          <w:sz w:val="40"/>
          <w:szCs w:val="40"/>
          <w:lang w:val="ru-RU"/>
        </w:rPr>
        <w:t xml:space="preserve"> </w:t>
      </w:r>
    </w:p>
    <w:p w:rsidR="006039C0" w:rsidRDefault="00B00A7A" w:rsidP="00E51D9B">
      <w:pPr>
        <w:ind w:right="-585"/>
        <w:jc w:val="center"/>
        <w:rPr>
          <w:b/>
          <w:sz w:val="40"/>
          <w:szCs w:val="40"/>
        </w:rPr>
      </w:pPr>
      <w:bookmarkStart w:id="0" w:name="OLE_LINK1"/>
      <w:bookmarkStart w:id="1" w:name="OLE_LINK2"/>
      <w:bookmarkStart w:id="2" w:name="_GoBack"/>
      <w:r>
        <w:rPr>
          <w:b/>
          <w:sz w:val="40"/>
          <w:szCs w:val="40"/>
        </w:rPr>
        <w:t>Прийом документів на виплату готівки невикористаної житлової субсидії триває</w:t>
      </w:r>
      <w:bookmarkEnd w:id="0"/>
      <w:bookmarkEnd w:id="1"/>
      <w:bookmarkEnd w:id="2"/>
      <w:r>
        <w:rPr>
          <w:b/>
          <w:sz w:val="40"/>
          <w:szCs w:val="40"/>
        </w:rPr>
        <w:t>.</w:t>
      </w:r>
    </w:p>
    <w:p w:rsidR="0025308F" w:rsidRPr="0025308F" w:rsidRDefault="0025308F" w:rsidP="0025308F">
      <w:pPr>
        <w:ind w:left="240" w:right="-585"/>
        <w:jc w:val="center"/>
        <w:rPr>
          <w:b/>
          <w:szCs w:val="28"/>
        </w:rPr>
      </w:pPr>
    </w:p>
    <w:p w:rsidR="00B20C1F" w:rsidRDefault="00B42C56" w:rsidP="00B00A7A">
      <w:pPr>
        <w:tabs>
          <w:tab w:val="left" w:pos="567"/>
          <w:tab w:val="left" w:pos="709"/>
          <w:tab w:val="left" w:pos="851"/>
        </w:tabs>
        <w:ind w:right="-2"/>
        <w:jc w:val="both"/>
        <w:rPr>
          <w:szCs w:val="28"/>
        </w:rPr>
      </w:pPr>
      <w:r>
        <w:rPr>
          <w:b/>
          <w:sz w:val="40"/>
          <w:szCs w:val="40"/>
        </w:rPr>
        <w:t xml:space="preserve">   </w:t>
      </w:r>
      <w:r w:rsidR="0025308F">
        <w:rPr>
          <w:b/>
          <w:sz w:val="40"/>
          <w:szCs w:val="40"/>
        </w:rPr>
        <w:t xml:space="preserve"> </w:t>
      </w:r>
      <w:r w:rsidR="0077532B">
        <w:rPr>
          <w:b/>
          <w:sz w:val="40"/>
          <w:szCs w:val="40"/>
        </w:rPr>
        <w:t xml:space="preserve">  </w:t>
      </w:r>
      <w:r w:rsidR="00E51D9B">
        <w:rPr>
          <w:b/>
          <w:sz w:val="40"/>
          <w:szCs w:val="40"/>
        </w:rPr>
        <w:t xml:space="preserve"> </w:t>
      </w:r>
      <w:r w:rsidR="00B00A7A">
        <w:rPr>
          <w:szCs w:val="28"/>
        </w:rPr>
        <w:t>Відповідно до п.18 Положення про порядок призначення житлових субсидій</w:t>
      </w:r>
      <w:r w:rsidR="00157B88">
        <w:rPr>
          <w:szCs w:val="28"/>
        </w:rPr>
        <w:t>,</w:t>
      </w:r>
      <w:r w:rsidR="00B00A7A">
        <w:rPr>
          <w:szCs w:val="28"/>
        </w:rPr>
        <w:t xml:space="preserve"> затвердженого постановою Кабінету Міністрів України від 21 жовтня 1995 р. № 848 ( в редакції постанови</w:t>
      </w:r>
      <w:r w:rsidR="008D72F8">
        <w:rPr>
          <w:szCs w:val="28"/>
        </w:rPr>
        <w:t xml:space="preserve"> </w:t>
      </w:r>
      <w:r w:rsidR="00B00A7A">
        <w:rPr>
          <w:szCs w:val="28"/>
        </w:rPr>
        <w:t xml:space="preserve">Кабінету Міністрів України від 27 квітня 2018 р. № 329 ) після закінчення опалювального сезону частина суми невикористаної внаслідок економії споживання енергоресурсів житлової субсидії на оплату комунальних послуг з постачання та розподілу природного газу та постачання та розподілу електричної енергії для індивідуального опалення, що не перевищує вартості 100 куб. метрів природного газу або 150 </w:t>
      </w:r>
      <w:proofErr w:type="spellStart"/>
      <w:r w:rsidR="00B00A7A">
        <w:rPr>
          <w:szCs w:val="28"/>
        </w:rPr>
        <w:t>к</w:t>
      </w:r>
      <w:r w:rsidR="00157B88">
        <w:rPr>
          <w:szCs w:val="28"/>
        </w:rPr>
        <w:t>В</w:t>
      </w:r>
      <w:r w:rsidR="00B00A7A">
        <w:rPr>
          <w:szCs w:val="28"/>
        </w:rPr>
        <w:t>т.</w:t>
      </w:r>
      <w:r w:rsidR="00D91AA0">
        <w:rPr>
          <w:szCs w:val="28"/>
        </w:rPr>
        <w:t>г</w:t>
      </w:r>
      <w:proofErr w:type="spellEnd"/>
      <w:r w:rsidR="00D91AA0">
        <w:rPr>
          <w:szCs w:val="28"/>
        </w:rPr>
        <w:t>.</w:t>
      </w:r>
      <w:r w:rsidR="00432E89">
        <w:rPr>
          <w:szCs w:val="28"/>
        </w:rPr>
        <w:t xml:space="preserve"> електричної енергії на початок нового неопалювального сезону ( станом на 1 травня поточного календарного року ), повертається домогосподарству, яке забезпечило таку економію.</w:t>
      </w:r>
    </w:p>
    <w:p w:rsidR="00432E89" w:rsidRDefault="00432E89" w:rsidP="00432E89">
      <w:pPr>
        <w:tabs>
          <w:tab w:val="left" w:pos="567"/>
          <w:tab w:val="left" w:pos="709"/>
          <w:tab w:val="left" w:pos="851"/>
        </w:tabs>
        <w:ind w:right="-2"/>
        <w:jc w:val="both"/>
        <w:rPr>
          <w:szCs w:val="28"/>
        </w:rPr>
      </w:pPr>
      <w:r>
        <w:rPr>
          <w:szCs w:val="28"/>
        </w:rPr>
        <w:t xml:space="preserve">         За інформацією виконавців комунальних послуг з постачання та розподілу природного газу, з постачання та розподілу електричної енергії для індивідуального опалення</w:t>
      </w:r>
      <w:r w:rsidR="00157B88">
        <w:rPr>
          <w:szCs w:val="28"/>
        </w:rPr>
        <w:t>,</w:t>
      </w:r>
      <w:r>
        <w:rPr>
          <w:szCs w:val="28"/>
        </w:rPr>
        <w:t xml:space="preserve"> невикористана внаслідок економії енергоресурсів житлова субсидія числиться в 6404 домогосподарствах міста. Станом на 23.07.2018 р. в районні управління соціального захисту населення департаменту праці та соціального захисту населення подали заяви 1424 отримувачі субсидій</w:t>
      </w:r>
      <w:r w:rsidR="0067212E">
        <w:rPr>
          <w:szCs w:val="28"/>
        </w:rPr>
        <w:t>, що складає 22% від загальної кількості,</w:t>
      </w:r>
    </w:p>
    <w:p w:rsidR="0067212E" w:rsidRDefault="0067212E" w:rsidP="00432E89">
      <w:pPr>
        <w:tabs>
          <w:tab w:val="left" w:pos="567"/>
          <w:tab w:val="left" w:pos="709"/>
          <w:tab w:val="left" w:pos="851"/>
        </w:tabs>
        <w:ind w:right="-2"/>
        <w:jc w:val="both"/>
        <w:rPr>
          <w:szCs w:val="28"/>
        </w:rPr>
      </w:pPr>
      <w:r>
        <w:rPr>
          <w:szCs w:val="28"/>
        </w:rPr>
        <w:t xml:space="preserve">         Слід звернути увагу, що для отримання коштів невикористаної житлової субсидії громадянам необхідно звернутись до 1 вересня поточного року з відповідною заявою в управління соціального захисту населення за місцем перебування на обліку, зазначивши особовий рахунок, відкритий в банківській установі для перерахування коштів.</w:t>
      </w:r>
    </w:p>
    <w:p w:rsidR="0067212E" w:rsidRDefault="0067212E" w:rsidP="00432E89">
      <w:pPr>
        <w:tabs>
          <w:tab w:val="left" w:pos="567"/>
          <w:tab w:val="left" w:pos="709"/>
          <w:tab w:val="left" w:pos="851"/>
        </w:tabs>
        <w:ind w:right="-2"/>
        <w:jc w:val="both"/>
        <w:rPr>
          <w:szCs w:val="28"/>
        </w:rPr>
      </w:pPr>
      <w:r>
        <w:rPr>
          <w:szCs w:val="28"/>
        </w:rPr>
        <w:t xml:space="preserve">        У разі смерті особи, якій призначено житлову субсидію на оплату послуг з постачання та розподілу природного газу або постачання та розподілу електричної енергії для індивідуального опалення, частина суми невикористаної внаслідок економії споживання енергоресурсів житлової субсидії виплачується за заявою особи із складу домогосподарства, на яку розраховано житлову субсидію в опалювальний сезон</w:t>
      </w:r>
      <w:r w:rsidR="00644E26">
        <w:rPr>
          <w:szCs w:val="28"/>
        </w:rPr>
        <w:t>.</w:t>
      </w:r>
    </w:p>
    <w:p w:rsidR="00644E26" w:rsidRPr="00687A73" w:rsidRDefault="00644E26" w:rsidP="00432E89">
      <w:pPr>
        <w:tabs>
          <w:tab w:val="left" w:pos="567"/>
          <w:tab w:val="left" w:pos="709"/>
          <w:tab w:val="left" w:pos="851"/>
        </w:tabs>
        <w:ind w:right="-2"/>
        <w:jc w:val="both"/>
        <w:rPr>
          <w:szCs w:val="28"/>
        </w:rPr>
      </w:pPr>
      <w:r>
        <w:rPr>
          <w:szCs w:val="28"/>
        </w:rPr>
        <w:t xml:space="preserve">        Крім вищевикладеного, даним нормативним актом передбачено, що за рішенням комісії строк подання заяви щодо отримання коштів невикористаної житлової субсидії може бути продовжено до 1 листопада поточного року.</w:t>
      </w:r>
    </w:p>
    <w:p w:rsidR="00BA31D6" w:rsidRPr="00CF4D72" w:rsidRDefault="00F74265" w:rsidP="00B20C1F">
      <w:pPr>
        <w:tabs>
          <w:tab w:val="left" w:pos="0"/>
          <w:tab w:val="left" w:pos="567"/>
          <w:tab w:val="left" w:pos="709"/>
          <w:tab w:val="left" w:pos="851"/>
        </w:tabs>
        <w:ind w:right="-2"/>
        <w:jc w:val="both"/>
        <w:rPr>
          <w:szCs w:val="28"/>
        </w:rPr>
      </w:pPr>
      <w:r>
        <w:rPr>
          <w:szCs w:val="28"/>
        </w:rPr>
        <w:t xml:space="preserve">       </w:t>
      </w:r>
    </w:p>
    <w:p w:rsidR="00BA31D6" w:rsidRDefault="00BA31D6" w:rsidP="00BA31D6">
      <w:pPr>
        <w:rPr>
          <w:b/>
          <w:szCs w:val="28"/>
        </w:rPr>
      </w:pPr>
      <w:r>
        <w:rPr>
          <w:b/>
          <w:szCs w:val="28"/>
        </w:rPr>
        <w:t xml:space="preserve">Заступник директора департаменту </w:t>
      </w:r>
    </w:p>
    <w:p w:rsidR="00BA31D6" w:rsidRDefault="00BA31D6" w:rsidP="00BA31D6">
      <w:pPr>
        <w:rPr>
          <w:b/>
          <w:szCs w:val="28"/>
        </w:rPr>
      </w:pPr>
      <w:r>
        <w:rPr>
          <w:b/>
          <w:szCs w:val="28"/>
        </w:rPr>
        <w:t>праці та соціального захисту населення</w:t>
      </w:r>
    </w:p>
    <w:p w:rsidR="00BA31D6" w:rsidRPr="00BA31D6" w:rsidRDefault="00BA31D6" w:rsidP="00BA31D6">
      <w:pPr>
        <w:tabs>
          <w:tab w:val="left" w:pos="709"/>
        </w:tabs>
        <w:ind w:right="-2"/>
        <w:jc w:val="both"/>
        <w:rPr>
          <w:szCs w:val="28"/>
          <w:lang w:val="en-US"/>
        </w:rPr>
      </w:pPr>
      <w:r>
        <w:rPr>
          <w:b/>
          <w:szCs w:val="28"/>
        </w:rPr>
        <w:t xml:space="preserve">міської ради                                                                    </w:t>
      </w:r>
      <w:r w:rsidR="00E51D9B">
        <w:rPr>
          <w:b/>
          <w:szCs w:val="28"/>
        </w:rPr>
        <w:t xml:space="preserve">  </w:t>
      </w:r>
      <w:r>
        <w:rPr>
          <w:b/>
          <w:szCs w:val="28"/>
        </w:rPr>
        <w:t xml:space="preserve">         </w:t>
      </w:r>
      <w:r w:rsidR="00CC7B78">
        <w:rPr>
          <w:b/>
          <w:szCs w:val="28"/>
        </w:rPr>
        <w:t xml:space="preserve"> </w:t>
      </w:r>
      <w:r>
        <w:rPr>
          <w:b/>
          <w:szCs w:val="28"/>
        </w:rPr>
        <w:t xml:space="preserve">  В. Гаєвська  </w:t>
      </w:r>
    </w:p>
    <w:sectPr w:rsidR="00BA31D6" w:rsidRPr="00BA31D6" w:rsidSect="0025308F">
      <w:pgSz w:w="11906" w:h="16838"/>
      <w:pgMar w:top="719" w:right="851"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6C2C"/>
    <w:multiLevelType w:val="hybridMultilevel"/>
    <w:tmpl w:val="B5027EB0"/>
    <w:lvl w:ilvl="0" w:tplc="ED5EEB40">
      <w:start w:val="1"/>
      <w:numFmt w:val="decimal"/>
      <w:lvlText w:val="%1."/>
      <w:lvlJc w:val="left"/>
      <w:pPr>
        <w:tabs>
          <w:tab w:val="num" w:pos="1200"/>
        </w:tabs>
        <w:ind w:left="1200" w:hanging="72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 w15:restartNumberingAfterBreak="0">
    <w:nsid w:val="03B85AC6"/>
    <w:multiLevelType w:val="singleLevel"/>
    <w:tmpl w:val="FCC6D97C"/>
    <w:lvl w:ilvl="0">
      <w:numFmt w:val="bullet"/>
      <w:lvlText w:val="-"/>
      <w:lvlJc w:val="left"/>
      <w:pPr>
        <w:tabs>
          <w:tab w:val="num" w:pos="360"/>
        </w:tabs>
        <w:ind w:left="360" w:hanging="360"/>
      </w:pPr>
      <w:rPr>
        <w:rFonts w:hint="default"/>
      </w:rPr>
    </w:lvl>
  </w:abstractNum>
  <w:abstractNum w:abstractNumId="2" w15:restartNumberingAfterBreak="0">
    <w:nsid w:val="0E40594E"/>
    <w:multiLevelType w:val="hybridMultilevel"/>
    <w:tmpl w:val="8AE638C8"/>
    <w:lvl w:ilvl="0" w:tplc="6B86909E">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17374C5"/>
    <w:multiLevelType w:val="hybridMultilevel"/>
    <w:tmpl w:val="2F1E1AB0"/>
    <w:lvl w:ilvl="0" w:tplc="0419000F">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4" w15:restartNumberingAfterBreak="0">
    <w:nsid w:val="2D9E4911"/>
    <w:multiLevelType w:val="hybridMultilevel"/>
    <w:tmpl w:val="ACF852F0"/>
    <w:lvl w:ilvl="0" w:tplc="3168ECB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2F77B80"/>
    <w:multiLevelType w:val="hybridMultilevel"/>
    <w:tmpl w:val="EF5AF762"/>
    <w:lvl w:ilvl="0" w:tplc="C2723DCA">
      <w:start w:val="1"/>
      <w:numFmt w:val="decimal"/>
      <w:lvlText w:val="%1."/>
      <w:lvlJc w:val="left"/>
      <w:pPr>
        <w:tabs>
          <w:tab w:val="num" w:pos="240"/>
        </w:tabs>
        <w:ind w:left="240" w:hanging="720"/>
      </w:pPr>
      <w:rPr>
        <w:rFonts w:hint="default"/>
      </w:rPr>
    </w:lvl>
    <w:lvl w:ilvl="1" w:tplc="04190019" w:tentative="1">
      <w:start w:val="1"/>
      <w:numFmt w:val="lowerLetter"/>
      <w:lvlText w:val="%2."/>
      <w:lvlJc w:val="left"/>
      <w:pPr>
        <w:tabs>
          <w:tab w:val="num" w:pos="600"/>
        </w:tabs>
        <w:ind w:left="600" w:hanging="360"/>
      </w:pPr>
    </w:lvl>
    <w:lvl w:ilvl="2" w:tplc="0419001B" w:tentative="1">
      <w:start w:val="1"/>
      <w:numFmt w:val="lowerRoman"/>
      <w:lvlText w:val="%3."/>
      <w:lvlJc w:val="right"/>
      <w:pPr>
        <w:tabs>
          <w:tab w:val="num" w:pos="1320"/>
        </w:tabs>
        <w:ind w:left="1320" w:hanging="180"/>
      </w:pPr>
    </w:lvl>
    <w:lvl w:ilvl="3" w:tplc="0419000F" w:tentative="1">
      <w:start w:val="1"/>
      <w:numFmt w:val="decimal"/>
      <w:lvlText w:val="%4."/>
      <w:lvlJc w:val="left"/>
      <w:pPr>
        <w:tabs>
          <w:tab w:val="num" w:pos="2040"/>
        </w:tabs>
        <w:ind w:left="2040" w:hanging="360"/>
      </w:pPr>
    </w:lvl>
    <w:lvl w:ilvl="4" w:tplc="04190019" w:tentative="1">
      <w:start w:val="1"/>
      <w:numFmt w:val="lowerLetter"/>
      <w:lvlText w:val="%5."/>
      <w:lvlJc w:val="left"/>
      <w:pPr>
        <w:tabs>
          <w:tab w:val="num" w:pos="2760"/>
        </w:tabs>
        <w:ind w:left="2760" w:hanging="360"/>
      </w:pPr>
    </w:lvl>
    <w:lvl w:ilvl="5" w:tplc="0419001B" w:tentative="1">
      <w:start w:val="1"/>
      <w:numFmt w:val="lowerRoman"/>
      <w:lvlText w:val="%6."/>
      <w:lvlJc w:val="right"/>
      <w:pPr>
        <w:tabs>
          <w:tab w:val="num" w:pos="3480"/>
        </w:tabs>
        <w:ind w:left="3480" w:hanging="180"/>
      </w:pPr>
    </w:lvl>
    <w:lvl w:ilvl="6" w:tplc="0419000F" w:tentative="1">
      <w:start w:val="1"/>
      <w:numFmt w:val="decimal"/>
      <w:lvlText w:val="%7."/>
      <w:lvlJc w:val="left"/>
      <w:pPr>
        <w:tabs>
          <w:tab w:val="num" w:pos="4200"/>
        </w:tabs>
        <w:ind w:left="4200" w:hanging="360"/>
      </w:pPr>
    </w:lvl>
    <w:lvl w:ilvl="7" w:tplc="04190019" w:tentative="1">
      <w:start w:val="1"/>
      <w:numFmt w:val="lowerLetter"/>
      <w:lvlText w:val="%8."/>
      <w:lvlJc w:val="left"/>
      <w:pPr>
        <w:tabs>
          <w:tab w:val="num" w:pos="4920"/>
        </w:tabs>
        <w:ind w:left="4920" w:hanging="360"/>
      </w:pPr>
    </w:lvl>
    <w:lvl w:ilvl="8" w:tplc="0419001B" w:tentative="1">
      <w:start w:val="1"/>
      <w:numFmt w:val="lowerRoman"/>
      <w:lvlText w:val="%9."/>
      <w:lvlJc w:val="right"/>
      <w:pPr>
        <w:tabs>
          <w:tab w:val="num" w:pos="5640"/>
        </w:tabs>
        <w:ind w:left="5640" w:hanging="180"/>
      </w:pPr>
    </w:lvl>
  </w:abstractNum>
  <w:abstractNum w:abstractNumId="6" w15:restartNumberingAfterBreak="0">
    <w:nsid w:val="4FA94E6C"/>
    <w:multiLevelType w:val="singleLevel"/>
    <w:tmpl w:val="0419000F"/>
    <w:lvl w:ilvl="0">
      <w:start w:val="1"/>
      <w:numFmt w:val="decimal"/>
      <w:lvlText w:val="%1."/>
      <w:lvlJc w:val="left"/>
      <w:pPr>
        <w:tabs>
          <w:tab w:val="num" w:pos="360"/>
        </w:tabs>
        <w:ind w:left="360" w:hanging="360"/>
      </w:pPr>
      <w:rPr>
        <w:rFonts w:hint="default"/>
      </w:rPr>
    </w:lvl>
  </w:abstractNum>
  <w:abstractNum w:abstractNumId="7" w15:restartNumberingAfterBreak="0">
    <w:nsid w:val="5F383B0E"/>
    <w:multiLevelType w:val="singleLevel"/>
    <w:tmpl w:val="FCC6D97C"/>
    <w:lvl w:ilvl="0">
      <w:numFmt w:val="bullet"/>
      <w:lvlText w:val="-"/>
      <w:lvlJc w:val="left"/>
      <w:pPr>
        <w:tabs>
          <w:tab w:val="num" w:pos="360"/>
        </w:tabs>
        <w:ind w:left="360" w:hanging="360"/>
      </w:pPr>
      <w:rPr>
        <w:rFonts w:hint="default"/>
      </w:rPr>
    </w:lvl>
  </w:abstractNum>
  <w:abstractNum w:abstractNumId="8" w15:restartNumberingAfterBreak="0">
    <w:nsid w:val="715C35D1"/>
    <w:multiLevelType w:val="hybridMultilevel"/>
    <w:tmpl w:val="CD68C492"/>
    <w:lvl w:ilvl="0" w:tplc="4CE8D758">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9" w15:restartNumberingAfterBreak="0">
    <w:nsid w:val="748B4F5B"/>
    <w:multiLevelType w:val="singleLevel"/>
    <w:tmpl w:val="FCC6D97C"/>
    <w:lvl w:ilvl="0">
      <w:numFmt w:val="bullet"/>
      <w:lvlText w:val="-"/>
      <w:lvlJc w:val="left"/>
      <w:pPr>
        <w:tabs>
          <w:tab w:val="num" w:pos="360"/>
        </w:tabs>
        <w:ind w:left="360" w:hanging="360"/>
      </w:pPr>
      <w:rPr>
        <w:rFonts w:hint="default"/>
      </w:rPr>
    </w:lvl>
  </w:abstractNum>
  <w:abstractNum w:abstractNumId="10" w15:restartNumberingAfterBreak="0">
    <w:nsid w:val="74FC418D"/>
    <w:multiLevelType w:val="singleLevel"/>
    <w:tmpl w:val="0419000F"/>
    <w:lvl w:ilvl="0">
      <w:start w:val="1"/>
      <w:numFmt w:val="decimal"/>
      <w:lvlText w:val="%1."/>
      <w:lvlJc w:val="left"/>
      <w:pPr>
        <w:tabs>
          <w:tab w:val="num" w:pos="360"/>
        </w:tabs>
        <w:ind w:left="360" w:hanging="360"/>
      </w:pPr>
      <w:rPr>
        <w:rFonts w:hint="default"/>
      </w:rPr>
    </w:lvl>
  </w:abstractNum>
  <w:num w:numId="1">
    <w:abstractNumId w:val="7"/>
  </w:num>
  <w:num w:numId="2">
    <w:abstractNumId w:val="6"/>
  </w:num>
  <w:num w:numId="3">
    <w:abstractNumId w:val="10"/>
  </w:num>
  <w:num w:numId="4">
    <w:abstractNumId w:val="1"/>
  </w:num>
  <w:num w:numId="5">
    <w:abstractNumId w:val="9"/>
  </w:num>
  <w:num w:numId="6">
    <w:abstractNumId w:val="0"/>
  </w:num>
  <w:num w:numId="7">
    <w:abstractNumId w:val="3"/>
  </w:num>
  <w:num w:numId="8">
    <w:abstractNumId w:val="8"/>
  </w:num>
  <w:num w:numId="9">
    <w:abstractNumId w:val="2"/>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7F8"/>
    <w:rsid w:val="0000742E"/>
    <w:rsid w:val="00027BFB"/>
    <w:rsid w:val="00035B9F"/>
    <w:rsid w:val="0005505A"/>
    <w:rsid w:val="000629D2"/>
    <w:rsid w:val="000705AA"/>
    <w:rsid w:val="00072FAF"/>
    <w:rsid w:val="0007338B"/>
    <w:rsid w:val="000D25A1"/>
    <w:rsid w:val="000E07B6"/>
    <w:rsid w:val="000E627F"/>
    <w:rsid w:val="000F2483"/>
    <w:rsid w:val="000F4C5D"/>
    <w:rsid w:val="00103990"/>
    <w:rsid w:val="0014091F"/>
    <w:rsid w:val="00143E8B"/>
    <w:rsid w:val="00146F7A"/>
    <w:rsid w:val="0015674A"/>
    <w:rsid w:val="00157B88"/>
    <w:rsid w:val="00157C76"/>
    <w:rsid w:val="001614E2"/>
    <w:rsid w:val="001678DF"/>
    <w:rsid w:val="001757B7"/>
    <w:rsid w:val="00176EF1"/>
    <w:rsid w:val="00183BCB"/>
    <w:rsid w:val="001913F3"/>
    <w:rsid w:val="001962B8"/>
    <w:rsid w:val="001A7D82"/>
    <w:rsid w:val="001C0D61"/>
    <w:rsid w:val="001C1578"/>
    <w:rsid w:val="001C1AC0"/>
    <w:rsid w:val="001D5D85"/>
    <w:rsid w:val="001D6003"/>
    <w:rsid w:val="001D7E97"/>
    <w:rsid w:val="001E68DE"/>
    <w:rsid w:val="001E73F7"/>
    <w:rsid w:val="0020648F"/>
    <w:rsid w:val="002146A1"/>
    <w:rsid w:val="00223D8A"/>
    <w:rsid w:val="00242B5D"/>
    <w:rsid w:val="0024595D"/>
    <w:rsid w:val="0025308F"/>
    <w:rsid w:val="00253BD9"/>
    <w:rsid w:val="00273643"/>
    <w:rsid w:val="002739AD"/>
    <w:rsid w:val="00277C20"/>
    <w:rsid w:val="002A6ACC"/>
    <w:rsid w:val="002D5B0D"/>
    <w:rsid w:val="002F511E"/>
    <w:rsid w:val="002F7FD0"/>
    <w:rsid w:val="00305447"/>
    <w:rsid w:val="003066FE"/>
    <w:rsid w:val="00313A09"/>
    <w:rsid w:val="003336A0"/>
    <w:rsid w:val="003470FD"/>
    <w:rsid w:val="00356475"/>
    <w:rsid w:val="00360068"/>
    <w:rsid w:val="00390B7E"/>
    <w:rsid w:val="0039127A"/>
    <w:rsid w:val="003B20C1"/>
    <w:rsid w:val="003B22B6"/>
    <w:rsid w:val="003C1774"/>
    <w:rsid w:val="003C630B"/>
    <w:rsid w:val="003D050D"/>
    <w:rsid w:val="003D3087"/>
    <w:rsid w:val="003D3D05"/>
    <w:rsid w:val="003E3AED"/>
    <w:rsid w:val="00420767"/>
    <w:rsid w:val="00432E89"/>
    <w:rsid w:val="00437A26"/>
    <w:rsid w:val="004442DA"/>
    <w:rsid w:val="00444600"/>
    <w:rsid w:val="00450D2B"/>
    <w:rsid w:val="004557B3"/>
    <w:rsid w:val="004703C6"/>
    <w:rsid w:val="0047151D"/>
    <w:rsid w:val="004767AD"/>
    <w:rsid w:val="004A1910"/>
    <w:rsid w:val="004B6A54"/>
    <w:rsid w:val="004B6B9F"/>
    <w:rsid w:val="004B74FD"/>
    <w:rsid w:val="004C1DB4"/>
    <w:rsid w:val="004D1E60"/>
    <w:rsid w:val="004E253C"/>
    <w:rsid w:val="004E6A84"/>
    <w:rsid w:val="004F17DD"/>
    <w:rsid w:val="004F29ED"/>
    <w:rsid w:val="004F5DDE"/>
    <w:rsid w:val="0051413F"/>
    <w:rsid w:val="0051762E"/>
    <w:rsid w:val="005233C3"/>
    <w:rsid w:val="00525B45"/>
    <w:rsid w:val="005515BF"/>
    <w:rsid w:val="00563188"/>
    <w:rsid w:val="00563643"/>
    <w:rsid w:val="00573AED"/>
    <w:rsid w:val="005743DA"/>
    <w:rsid w:val="00577900"/>
    <w:rsid w:val="00580760"/>
    <w:rsid w:val="00585CCA"/>
    <w:rsid w:val="0058638E"/>
    <w:rsid w:val="0059768D"/>
    <w:rsid w:val="005A4490"/>
    <w:rsid w:val="005B06FA"/>
    <w:rsid w:val="005C355D"/>
    <w:rsid w:val="005E30D0"/>
    <w:rsid w:val="005F1C27"/>
    <w:rsid w:val="006039C0"/>
    <w:rsid w:val="0061456A"/>
    <w:rsid w:val="006159E7"/>
    <w:rsid w:val="00627C39"/>
    <w:rsid w:val="006370E2"/>
    <w:rsid w:val="00644E26"/>
    <w:rsid w:val="006479D9"/>
    <w:rsid w:val="00661E25"/>
    <w:rsid w:val="0067212E"/>
    <w:rsid w:val="00674A63"/>
    <w:rsid w:val="00680B91"/>
    <w:rsid w:val="00682D5C"/>
    <w:rsid w:val="00687A73"/>
    <w:rsid w:val="006A2614"/>
    <w:rsid w:val="006D2F51"/>
    <w:rsid w:val="006E3147"/>
    <w:rsid w:val="00714275"/>
    <w:rsid w:val="007223B1"/>
    <w:rsid w:val="00724DEF"/>
    <w:rsid w:val="00744A04"/>
    <w:rsid w:val="00747290"/>
    <w:rsid w:val="00763288"/>
    <w:rsid w:val="00770767"/>
    <w:rsid w:val="0077532B"/>
    <w:rsid w:val="00775AAC"/>
    <w:rsid w:val="00780BF1"/>
    <w:rsid w:val="007A355F"/>
    <w:rsid w:val="007A6B75"/>
    <w:rsid w:val="007A763D"/>
    <w:rsid w:val="007B71B3"/>
    <w:rsid w:val="007C4924"/>
    <w:rsid w:val="007C5992"/>
    <w:rsid w:val="007D3340"/>
    <w:rsid w:val="007E027B"/>
    <w:rsid w:val="007F3B8B"/>
    <w:rsid w:val="00803CAF"/>
    <w:rsid w:val="00816D7F"/>
    <w:rsid w:val="00821E45"/>
    <w:rsid w:val="00844A7D"/>
    <w:rsid w:val="008A3B6E"/>
    <w:rsid w:val="008A7B9F"/>
    <w:rsid w:val="008B312D"/>
    <w:rsid w:val="008B3DCE"/>
    <w:rsid w:val="008C20B9"/>
    <w:rsid w:val="008C7598"/>
    <w:rsid w:val="008C7AC1"/>
    <w:rsid w:val="008D72F8"/>
    <w:rsid w:val="008F2616"/>
    <w:rsid w:val="008F2748"/>
    <w:rsid w:val="008F7A56"/>
    <w:rsid w:val="009217C2"/>
    <w:rsid w:val="00934457"/>
    <w:rsid w:val="009418FD"/>
    <w:rsid w:val="009534C1"/>
    <w:rsid w:val="00967B17"/>
    <w:rsid w:val="009742BA"/>
    <w:rsid w:val="009811C7"/>
    <w:rsid w:val="00986A31"/>
    <w:rsid w:val="00987C7A"/>
    <w:rsid w:val="00990AF1"/>
    <w:rsid w:val="009B2B3C"/>
    <w:rsid w:val="009E2E2D"/>
    <w:rsid w:val="009E4176"/>
    <w:rsid w:val="009F511A"/>
    <w:rsid w:val="00A067D0"/>
    <w:rsid w:val="00A1488A"/>
    <w:rsid w:val="00A222CC"/>
    <w:rsid w:val="00A31AD7"/>
    <w:rsid w:val="00A34668"/>
    <w:rsid w:val="00A36444"/>
    <w:rsid w:val="00A42D70"/>
    <w:rsid w:val="00A55F08"/>
    <w:rsid w:val="00A762BB"/>
    <w:rsid w:val="00AA3FF9"/>
    <w:rsid w:val="00AA6047"/>
    <w:rsid w:val="00AE718B"/>
    <w:rsid w:val="00AF4E3C"/>
    <w:rsid w:val="00B00A7A"/>
    <w:rsid w:val="00B017B6"/>
    <w:rsid w:val="00B04114"/>
    <w:rsid w:val="00B11571"/>
    <w:rsid w:val="00B20C1F"/>
    <w:rsid w:val="00B22F30"/>
    <w:rsid w:val="00B25DBB"/>
    <w:rsid w:val="00B30F03"/>
    <w:rsid w:val="00B36F6B"/>
    <w:rsid w:val="00B412B1"/>
    <w:rsid w:val="00B4159E"/>
    <w:rsid w:val="00B42C56"/>
    <w:rsid w:val="00B532A9"/>
    <w:rsid w:val="00B55ED0"/>
    <w:rsid w:val="00B640DA"/>
    <w:rsid w:val="00B72CC0"/>
    <w:rsid w:val="00B7394D"/>
    <w:rsid w:val="00B832CB"/>
    <w:rsid w:val="00B853E2"/>
    <w:rsid w:val="00B92C7F"/>
    <w:rsid w:val="00BA31D6"/>
    <w:rsid w:val="00BA6338"/>
    <w:rsid w:val="00BB5E9E"/>
    <w:rsid w:val="00BD4073"/>
    <w:rsid w:val="00BD51DD"/>
    <w:rsid w:val="00BD5B5F"/>
    <w:rsid w:val="00BF3F10"/>
    <w:rsid w:val="00C0309B"/>
    <w:rsid w:val="00C11D24"/>
    <w:rsid w:val="00C12C2E"/>
    <w:rsid w:val="00C170C2"/>
    <w:rsid w:val="00C2257B"/>
    <w:rsid w:val="00C32877"/>
    <w:rsid w:val="00C5705A"/>
    <w:rsid w:val="00C81E8B"/>
    <w:rsid w:val="00C83461"/>
    <w:rsid w:val="00C8360B"/>
    <w:rsid w:val="00C96E31"/>
    <w:rsid w:val="00CB65AA"/>
    <w:rsid w:val="00CC24DB"/>
    <w:rsid w:val="00CC7B78"/>
    <w:rsid w:val="00CD0D26"/>
    <w:rsid w:val="00CE17F8"/>
    <w:rsid w:val="00CF16C4"/>
    <w:rsid w:val="00CF372B"/>
    <w:rsid w:val="00CF4D72"/>
    <w:rsid w:val="00D27790"/>
    <w:rsid w:val="00D36C01"/>
    <w:rsid w:val="00D41377"/>
    <w:rsid w:val="00D440CC"/>
    <w:rsid w:val="00D55F44"/>
    <w:rsid w:val="00D8200A"/>
    <w:rsid w:val="00D855BC"/>
    <w:rsid w:val="00D8752B"/>
    <w:rsid w:val="00D91AA0"/>
    <w:rsid w:val="00D952EF"/>
    <w:rsid w:val="00D97DAC"/>
    <w:rsid w:val="00DA0BE2"/>
    <w:rsid w:val="00DC3B79"/>
    <w:rsid w:val="00DE437D"/>
    <w:rsid w:val="00DE6485"/>
    <w:rsid w:val="00DF5E5B"/>
    <w:rsid w:val="00E07CE7"/>
    <w:rsid w:val="00E21ED3"/>
    <w:rsid w:val="00E32A34"/>
    <w:rsid w:val="00E43BA7"/>
    <w:rsid w:val="00E51D9B"/>
    <w:rsid w:val="00E579AE"/>
    <w:rsid w:val="00E61228"/>
    <w:rsid w:val="00E717DF"/>
    <w:rsid w:val="00E73F6B"/>
    <w:rsid w:val="00E85ABF"/>
    <w:rsid w:val="00E96C54"/>
    <w:rsid w:val="00EA2A83"/>
    <w:rsid w:val="00EA31B2"/>
    <w:rsid w:val="00ED0C64"/>
    <w:rsid w:val="00ED3B4F"/>
    <w:rsid w:val="00ED51C8"/>
    <w:rsid w:val="00EF11A3"/>
    <w:rsid w:val="00F00D8C"/>
    <w:rsid w:val="00F01C17"/>
    <w:rsid w:val="00F22246"/>
    <w:rsid w:val="00F24E98"/>
    <w:rsid w:val="00F477B6"/>
    <w:rsid w:val="00F50FBC"/>
    <w:rsid w:val="00F65A49"/>
    <w:rsid w:val="00F74265"/>
    <w:rsid w:val="00F75F06"/>
    <w:rsid w:val="00F839D4"/>
    <w:rsid w:val="00F84EAD"/>
    <w:rsid w:val="00FB47B0"/>
    <w:rsid w:val="00FC4F88"/>
    <w:rsid w:val="00FC535A"/>
    <w:rsid w:val="00FD0A1A"/>
    <w:rsid w:val="00FD1A14"/>
    <w:rsid w:val="00FD54AE"/>
    <w:rsid w:val="00FE0231"/>
    <w:rsid w:val="00FE6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934905-78F4-4743-9772-F5D76C53E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A31"/>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outlineLvl w:val="1"/>
    </w:pPr>
    <w:rPr>
      <w:b/>
    </w:rPr>
  </w:style>
  <w:style w:type="paragraph" w:styleId="3">
    <w:name w:val="heading 3"/>
    <w:basedOn w:val="a"/>
    <w:next w:val="a"/>
    <w:qFormat/>
    <w:pPr>
      <w:keepNext/>
      <w:jc w:val="center"/>
      <w:outlineLvl w:val="2"/>
    </w:pPr>
    <w:rPr>
      <w:b/>
    </w:rPr>
  </w:style>
  <w:style w:type="paragraph" w:styleId="5">
    <w:name w:val="heading 5"/>
    <w:basedOn w:val="a"/>
    <w:next w:val="a"/>
    <w:qFormat/>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paragraph" w:styleId="a4">
    <w:name w:val="Body Text"/>
    <w:basedOn w:val="a"/>
    <w:pPr>
      <w:jc w:val="both"/>
    </w:pPr>
    <w:rPr>
      <w:sz w:val="24"/>
    </w:rPr>
  </w:style>
  <w:style w:type="paragraph" w:styleId="20">
    <w:name w:val="Body Text 2"/>
    <w:basedOn w:val="a"/>
    <w:link w:val="21"/>
    <w:pPr>
      <w:jc w:val="both"/>
    </w:pPr>
    <w:rPr>
      <w:lang w:eastAsia="x-none"/>
    </w:rPr>
  </w:style>
  <w:style w:type="paragraph" w:styleId="a5">
    <w:name w:val="Body Text Indent"/>
    <w:basedOn w:val="a"/>
    <w:pPr>
      <w:ind w:firstLine="360"/>
      <w:jc w:val="both"/>
    </w:pPr>
  </w:style>
  <w:style w:type="table" w:styleId="a6">
    <w:name w:val="Table Grid"/>
    <w:basedOn w:val="a1"/>
    <w:rsid w:val="00563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0"/>
    <w:rsid w:val="001C1AC0"/>
    <w:rPr>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8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2104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2018-07-02T07:43:00Z</cp:lastPrinted>
  <dcterms:created xsi:type="dcterms:W3CDTF">2018-07-25T19:50:00Z</dcterms:created>
  <dcterms:modified xsi:type="dcterms:W3CDTF">2018-07-25T19:50:00Z</dcterms:modified>
</cp:coreProperties>
</file>