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E543A8" w:rsidP="00E543A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Все  що  потрібно  знати  про  монетизацію  житлової  субсидії</w:t>
      </w:r>
      <w:bookmarkEnd w:id="0"/>
      <w:r>
        <w:rPr>
          <w:b/>
          <w:sz w:val="28"/>
          <w:szCs w:val="28"/>
          <w:lang w:val="uk-UA"/>
        </w:rPr>
        <w:t>.</w:t>
      </w:r>
    </w:p>
    <w:p w:rsidR="00E543A8" w:rsidRDefault="00E543A8" w:rsidP="00E543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Постановою  Кабінету  Міністрів  України  від  27  грудня  2018р. №1176  передбачено  впровадження  монетизації  житлової  субсидії  у  три  етапи,  а  саме:</w:t>
      </w:r>
    </w:p>
    <w:p w:rsidR="00B239BB" w:rsidRDefault="00B239BB" w:rsidP="00E543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  1.01.2019р.  -  участь  у  монетизації</w:t>
      </w:r>
      <w:r w:rsidR="004E4EC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субсидії  братимуть  ті  громадяни,  які  до  цього  часу  не   користувались  субсидією  з  оплати  за  житлово-комунальні  послуги  і  за  її  призначенням  звертаються  вперше;</w:t>
      </w:r>
    </w:p>
    <w:p w:rsidR="00B239BB" w:rsidRDefault="00B239BB" w:rsidP="00E543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  1.05.2019р. – монетизація  субсидії  пошир</w:t>
      </w:r>
      <w:r w:rsidR="004E4EC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ться на  громадян,  які   вже  отримують  житлову  субсидію,  в  тому  числі  в неопалювальний  сезон.;</w:t>
      </w:r>
    </w:p>
    <w:p w:rsidR="00B239BB" w:rsidRDefault="00B239BB" w:rsidP="00E543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з  1.10.2019р. – повністю  запрацює  монетизація.  Кожен  отримувач  субсидії  за  результатами  </w:t>
      </w:r>
      <w:r w:rsidR="004E4EC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палювального  сезону  отримає  готівкою  заощаджену  (невикористану)  суму  призначеної  житлової  субсидії</w:t>
      </w:r>
      <w:r w:rsidR="004E4E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якою  зможе  розпоряджатися на  свій  розсуд.</w:t>
      </w:r>
    </w:p>
    <w:p w:rsidR="00E543A8" w:rsidRPr="00E543A8" w:rsidRDefault="00B239BB" w:rsidP="00E543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138DF" w:rsidRDefault="004E4ECB" w:rsidP="000E6B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 призн</w:t>
      </w:r>
      <w:r w:rsidR="00BB6FDF">
        <w:rPr>
          <w:b/>
          <w:sz w:val="28"/>
          <w:szCs w:val="28"/>
          <w:lang w:val="uk-UA"/>
        </w:rPr>
        <w:t>аченн</w:t>
      </w:r>
      <w:r>
        <w:rPr>
          <w:b/>
          <w:sz w:val="28"/>
          <w:szCs w:val="28"/>
          <w:lang w:val="uk-UA"/>
        </w:rPr>
        <w:t>я</w:t>
      </w:r>
      <w:r w:rsidR="00BB6FDF">
        <w:rPr>
          <w:b/>
          <w:sz w:val="28"/>
          <w:szCs w:val="28"/>
          <w:lang w:val="uk-UA"/>
        </w:rPr>
        <w:t xml:space="preserve">  монетизації  житлової  субсидії</w:t>
      </w:r>
      <w:r w:rsidR="00A138DF">
        <w:rPr>
          <w:b/>
          <w:sz w:val="28"/>
          <w:szCs w:val="28"/>
          <w:lang w:val="uk-UA"/>
        </w:rPr>
        <w:t>.</w:t>
      </w:r>
    </w:p>
    <w:p w:rsidR="00A138DF" w:rsidRDefault="00E543A8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BB6FDF" w:rsidRDefault="00BB6FD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Порядок  призначення  монетизації  житлової  субсидії,  підстави  її  призначення</w:t>
      </w:r>
      <w:r w:rsidR="004E4E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залишаються  незмінними.</w:t>
      </w:r>
    </w:p>
    <w:p w:rsidR="0091374F" w:rsidRDefault="00BB6FD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Особі,  яка  звертається  за  призначенням  та  наданням  житлової  субсидії  у  грошовій  формі  </w:t>
      </w:r>
      <w:r w:rsidR="00A138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вперше  з  1.01.2019р.  необхідно  подати  в  структурний  підрозділ  соціального  захисту  населення  заяву  за  форм</w:t>
      </w:r>
      <w:r w:rsidR="004E4EC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ю,  вста</w:t>
      </w:r>
      <w:r w:rsidR="005C24B6">
        <w:rPr>
          <w:sz w:val="28"/>
          <w:szCs w:val="28"/>
          <w:lang w:val="uk-UA"/>
        </w:rPr>
        <w:t>новленою  Мінсоцполітики  з  обов</w:t>
      </w:r>
      <w:r w:rsidR="005C24B6" w:rsidRPr="004E4ECB">
        <w:rPr>
          <w:sz w:val="28"/>
          <w:szCs w:val="28"/>
          <w:lang w:val="uk-UA"/>
        </w:rPr>
        <w:t>’</w:t>
      </w:r>
      <w:r w:rsidR="005C24B6">
        <w:rPr>
          <w:sz w:val="28"/>
          <w:szCs w:val="28"/>
          <w:lang w:val="uk-UA"/>
        </w:rPr>
        <w:t xml:space="preserve">язковим  </w:t>
      </w:r>
      <w:r w:rsidR="00A138DF">
        <w:rPr>
          <w:sz w:val="28"/>
          <w:szCs w:val="28"/>
          <w:lang w:val="uk-UA"/>
        </w:rPr>
        <w:t xml:space="preserve">   </w:t>
      </w:r>
      <w:r w:rsidR="005C24B6">
        <w:rPr>
          <w:sz w:val="28"/>
          <w:szCs w:val="28"/>
          <w:lang w:val="uk-UA"/>
        </w:rPr>
        <w:t>зазначенням  номеру  мобільного  телефону.  Номер  мобільного  теле</w:t>
      </w:r>
      <w:r w:rsidR="004E4ECB">
        <w:rPr>
          <w:sz w:val="28"/>
          <w:szCs w:val="28"/>
          <w:lang w:val="uk-UA"/>
        </w:rPr>
        <w:t>фону  необхідний,   поскільки  АТ</w:t>
      </w:r>
      <w:r w:rsidR="005C24B6">
        <w:rPr>
          <w:sz w:val="28"/>
          <w:szCs w:val="28"/>
          <w:lang w:val="uk-UA"/>
        </w:rPr>
        <w:t xml:space="preserve"> «Ощадбанк»  протягом  доби  після  здійснення  перерахування  коштів  управлінням, об</w:t>
      </w:r>
      <w:r w:rsidR="005C24B6" w:rsidRPr="005C24B6">
        <w:rPr>
          <w:sz w:val="28"/>
          <w:szCs w:val="28"/>
          <w:lang w:val="uk-UA"/>
        </w:rPr>
        <w:t>’</w:t>
      </w:r>
      <w:r w:rsidR="005C24B6">
        <w:rPr>
          <w:sz w:val="28"/>
          <w:szCs w:val="28"/>
          <w:lang w:val="uk-UA"/>
        </w:rPr>
        <w:t>єдн</w:t>
      </w:r>
      <w:r w:rsidR="004E4ECB">
        <w:rPr>
          <w:sz w:val="28"/>
          <w:szCs w:val="28"/>
          <w:lang w:val="uk-UA"/>
        </w:rPr>
        <w:t>анням,  виконавця</w:t>
      </w:r>
      <w:r w:rsidR="005C24B6">
        <w:rPr>
          <w:sz w:val="28"/>
          <w:szCs w:val="28"/>
          <w:lang w:val="uk-UA"/>
        </w:rPr>
        <w:t>м  комунальних  послуг  інформує  одержувача  субсидій  шляхом  надсилання  йому  СМС-повідомлення  про  стан  розрахунків  за  послуги.  У  СМС- повідомленні  обов</w:t>
      </w:r>
      <w:r w:rsidR="005C24B6" w:rsidRPr="005C24B6">
        <w:rPr>
          <w:sz w:val="28"/>
          <w:szCs w:val="28"/>
          <w:lang w:val="uk-UA"/>
        </w:rPr>
        <w:t>’</w:t>
      </w:r>
      <w:r w:rsidR="005C24B6">
        <w:rPr>
          <w:sz w:val="28"/>
          <w:szCs w:val="28"/>
          <w:lang w:val="uk-UA"/>
        </w:rPr>
        <w:t>язково  зазначаються  дані  про  наявний  залишок  платежу  за  кожним  видом  послуг  та  перелік   послуг,  якими  від  управителів,  об</w:t>
      </w:r>
      <w:r w:rsidR="005C24B6" w:rsidRPr="005C24B6">
        <w:rPr>
          <w:sz w:val="28"/>
          <w:szCs w:val="28"/>
          <w:lang w:val="uk-UA"/>
        </w:rPr>
        <w:t>’</w:t>
      </w:r>
      <w:r w:rsidR="005C24B6">
        <w:rPr>
          <w:sz w:val="28"/>
          <w:szCs w:val="28"/>
          <w:lang w:val="uk-UA"/>
        </w:rPr>
        <w:t xml:space="preserve">єднань  виконавців  </w:t>
      </w:r>
      <w:r w:rsidR="0091374F">
        <w:rPr>
          <w:sz w:val="28"/>
          <w:szCs w:val="28"/>
          <w:lang w:val="uk-UA"/>
        </w:rPr>
        <w:t>комунальних  послуг  АТ «Ощадбанк»  не  отримані  реєстри  н</w:t>
      </w:r>
      <w:r w:rsidR="004E4ECB">
        <w:rPr>
          <w:sz w:val="28"/>
          <w:szCs w:val="28"/>
          <w:lang w:val="uk-UA"/>
        </w:rPr>
        <w:t>арахованих</w:t>
      </w:r>
      <w:r w:rsidR="0091374F">
        <w:rPr>
          <w:sz w:val="28"/>
          <w:szCs w:val="28"/>
          <w:lang w:val="uk-UA"/>
        </w:rPr>
        <w:t xml:space="preserve">  сум  платежів.</w:t>
      </w:r>
    </w:p>
    <w:p w:rsidR="0091374F" w:rsidRDefault="0091374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Крім  заяви  подається  декларація  про  доходи  та  витрати  сім</w:t>
      </w:r>
      <w:r w:rsidR="005C24B6" w:rsidRPr="005C24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прет</w:t>
      </w:r>
      <w:r w:rsidR="004E4ECB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ндента  на  отримання  житлової  субсидії.</w:t>
      </w:r>
    </w:p>
    <w:p w:rsidR="001737E3" w:rsidRDefault="0091374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Усім  отримувачам  житлової  субсидії  у  травні  поточного  року  обов</w:t>
      </w:r>
      <w:r w:rsidR="005C24B6" w:rsidRPr="005C24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  потрібно  буде  подати  в  структурний  підрозділ  соціального  захисту  </w:t>
      </w:r>
      <w:r w:rsidR="001737E3">
        <w:rPr>
          <w:sz w:val="28"/>
          <w:szCs w:val="28"/>
          <w:lang w:val="uk-UA"/>
        </w:rPr>
        <w:t xml:space="preserve"> населення  заяву  щодо  надання  житлової  субсидії  в  грошовій  формі,  декларацію  про  доходи  та  витрати  сім</w:t>
      </w:r>
      <w:r w:rsidR="005C24B6" w:rsidRPr="005C24B6">
        <w:rPr>
          <w:sz w:val="28"/>
          <w:szCs w:val="28"/>
          <w:lang w:val="uk-UA"/>
        </w:rPr>
        <w:t>’</w:t>
      </w:r>
      <w:r w:rsidR="001737E3">
        <w:rPr>
          <w:sz w:val="28"/>
          <w:szCs w:val="28"/>
          <w:lang w:val="uk-UA"/>
        </w:rPr>
        <w:t>ї,  а  також  дозвіл  на  обробку  персональних   даних.</w:t>
      </w:r>
    </w:p>
    <w:p w:rsidR="00FB04D3" w:rsidRDefault="001737E3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1737E3">
        <w:rPr>
          <w:sz w:val="28"/>
          <w:szCs w:val="28"/>
          <w:u w:val="single"/>
          <w:lang w:val="uk-UA"/>
        </w:rPr>
        <w:t>Увага!</w:t>
      </w:r>
      <w:r>
        <w:rPr>
          <w:sz w:val="28"/>
          <w:szCs w:val="28"/>
          <w:lang w:val="uk-UA"/>
        </w:rPr>
        <w:t xml:space="preserve">   Особам,  які  звернулись  за  призначенням  житлової  субсидії  вперше  з 1 січня  2019р.,  поновлювати  </w:t>
      </w:r>
      <w:r w:rsidR="00FB04D3">
        <w:rPr>
          <w:sz w:val="28"/>
          <w:szCs w:val="28"/>
          <w:lang w:val="uk-UA"/>
        </w:rPr>
        <w:t>документи  в  травні місяці не  потрібно,   оскільки  вони  вже  являються  учасниками  монетизацій  субсидії.</w:t>
      </w:r>
    </w:p>
    <w:p w:rsidR="00FB04D3" w:rsidRDefault="00FB04D3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FB04D3" w:rsidRDefault="00FB04D3" w:rsidP="00FB04D3">
      <w:pPr>
        <w:jc w:val="center"/>
        <w:rPr>
          <w:b/>
          <w:sz w:val="28"/>
          <w:szCs w:val="28"/>
          <w:lang w:val="uk-UA"/>
        </w:rPr>
      </w:pPr>
      <w:r w:rsidRPr="00FB04D3">
        <w:rPr>
          <w:b/>
          <w:sz w:val="28"/>
          <w:szCs w:val="28"/>
          <w:lang w:val="uk-UA"/>
        </w:rPr>
        <w:lastRenderedPageBreak/>
        <w:t>Порядок  оплати  житлово-комунальних  послуг  для  осіб</w:t>
      </w:r>
      <w:r w:rsidR="004E4ECB">
        <w:rPr>
          <w:b/>
          <w:sz w:val="28"/>
          <w:szCs w:val="28"/>
          <w:lang w:val="uk-UA"/>
        </w:rPr>
        <w:t>,</w:t>
      </w:r>
      <w:r w:rsidRPr="00FB04D3">
        <w:rPr>
          <w:b/>
          <w:sz w:val="28"/>
          <w:szCs w:val="28"/>
          <w:lang w:val="uk-UA"/>
        </w:rPr>
        <w:t xml:space="preserve">  яким  призначено  субсидію  вперше  з 1.01.2019р. </w:t>
      </w:r>
    </w:p>
    <w:p w:rsidR="00B63567" w:rsidRDefault="00FB04D3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Щомісячно  відповідно  до  сформованих  платіжних  документів  надавачами  комунальних  послуг  </w:t>
      </w:r>
      <w:r w:rsidR="004E4ECB">
        <w:rPr>
          <w:sz w:val="28"/>
          <w:szCs w:val="28"/>
          <w:lang w:val="uk-UA"/>
        </w:rPr>
        <w:t>АТ «Ощад</w:t>
      </w:r>
      <w:r>
        <w:rPr>
          <w:sz w:val="28"/>
          <w:szCs w:val="28"/>
          <w:lang w:val="uk-UA"/>
        </w:rPr>
        <w:t>банк</w:t>
      </w:r>
      <w:r w:rsidR="004E4EC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перераховуватиме  на  відкритий  персональний  </w:t>
      </w:r>
      <w:r w:rsidR="00B63567">
        <w:rPr>
          <w:sz w:val="28"/>
          <w:szCs w:val="28"/>
          <w:lang w:val="uk-UA"/>
        </w:rPr>
        <w:t>обліковий  запис  з  спеціальним  режимом  використання  субсидіанта  субсидію  у  грошовій  формі.  Про  те,  скільки  залишилось  заплатити  за  комунальні  послуги  за  рахунок  власних  коштів  Ощадбанк  інформуватими  субсидіанта  одразу  СМС- повідомлення</w:t>
      </w:r>
      <w:r w:rsidR="005F61CC">
        <w:rPr>
          <w:sz w:val="28"/>
          <w:szCs w:val="28"/>
          <w:lang w:val="uk-UA"/>
        </w:rPr>
        <w:t>м</w:t>
      </w:r>
      <w:r w:rsidR="00B63567">
        <w:rPr>
          <w:sz w:val="28"/>
          <w:szCs w:val="28"/>
          <w:lang w:val="uk-UA"/>
        </w:rPr>
        <w:t>.</w:t>
      </w:r>
    </w:p>
    <w:p w:rsidR="00B63567" w:rsidRDefault="00B63567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Після  закінчення  опалювального  сезону  - в  червні – невикористана  сума  призначеної  субсидії  перераховуватиметься  на  поточні   рахунки  одержувачів  житлової  субсидії.</w:t>
      </w:r>
    </w:p>
    <w:p w:rsidR="00B63567" w:rsidRDefault="00B63567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Pr="00B63567">
        <w:rPr>
          <w:sz w:val="28"/>
          <w:szCs w:val="28"/>
          <w:u w:val="single"/>
          <w:lang w:val="uk-UA"/>
        </w:rPr>
        <w:t>Слід  відмітити</w:t>
      </w:r>
      <w:r>
        <w:rPr>
          <w:sz w:val="28"/>
          <w:szCs w:val="28"/>
          <w:lang w:val="uk-UA"/>
        </w:rPr>
        <w:t xml:space="preserve">,  </w:t>
      </w:r>
      <w:r w:rsidR="00FB04D3" w:rsidRPr="00FB04D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що  рахунок  кожному</w:t>
      </w:r>
      <w:r w:rsidR="004E4ECB">
        <w:rPr>
          <w:sz w:val="28"/>
          <w:szCs w:val="28"/>
          <w:lang w:val="uk-UA"/>
        </w:rPr>
        <w:t xml:space="preserve">  субсидіанту</w:t>
      </w:r>
      <w:r>
        <w:rPr>
          <w:sz w:val="28"/>
          <w:szCs w:val="28"/>
          <w:lang w:val="uk-UA"/>
        </w:rPr>
        <w:t xml:space="preserve">,  так  як  персональний  обліковий  запис  ощадбанк  відкриває  автоматично,  без  звернень  в банк  </w:t>
      </w:r>
      <w:r w:rsidR="004E4ECB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.</w:t>
      </w:r>
    </w:p>
    <w:p w:rsidR="00924CF3" w:rsidRDefault="00B63567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Крім  того,  для  субсидіа</w:t>
      </w:r>
      <w:r w:rsidR="004E4ECB">
        <w:rPr>
          <w:sz w:val="28"/>
          <w:szCs w:val="28"/>
          <w:lang w:val="uk-UA"/>
        </w:rPr>
        <w:t>нтів</w:t>
      </w:r>
      <w:r>
        <w:rPr>
          <w:sz w:val="28"/>
          <w:szCs w:val="28"/>
          <w:lang w:val="uk-UA"/>
        </w:rPr>
        <w:t xml:space="preserve">  будуть  створені  Персональні  Кабінети,  де  можна  бути  дізнатись  про  розмір  пизначеної  </w:t>
      </w:r>
      <w:r w:rsidR="00924CF3">
        <w:rPr>
          <w:sz w:val="28"/>
          <w:szCs w:val="28"/>
          <w:lang w:val="uk-UA"/>
        </w:rPr>
        <w:t>субсидії,  перелік  комунальних  послуг, які  сплачені  за  рахунок  субсидії,  залишок  невикористаних  коштів,  тощо.  Додаткові  консультації  надаватимуться  у  контакт-центрі  Ощадбанку  за  тел.:0800210800.</w:t>
      </w:r>
    </w:p>
    <w:p w:rsidR="006E1560" w:rsidRDefault="00924CF3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E1560">
        <w:rPr>
          <w:sz w:val="28"/>
          <w:szCs w:val="28"/>
          <w:lang w:val="uk-UA"/>
        </w:rPr>
        <w:t>Комісії  за  обслуговування  персональних  облікових  рахунків  ощодбанк  від  субсидіантів  не  встановлює.</w:t>
      </w:r>
    </w:p>
    <w:p w:rsidR="006E1560" w:rsidRDefault="006E1560" w:rsidP="00FB04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E1560">
        <w:rPr>
          <w:sz w:val="28"/>
          <w:szCs w:val="28"/>
          <w:u w:val="single"/>
          <w:lang w:val="uk-UA"/>
        </w:rPr>
        <w:t>При  вин</w:t>
      </w:r>
      <w:r w:rsidR="004E4ECB">
        <w:rPr>
          <w:sz w:val="28"/>
          <w:szCs w:val="28"/>
          <w:u w:val="single"/>
          <w:lang w:val="uk-UA"/>
        </w:rPr>
        <w:t>и</w:t>
      </w:r>
      <w:r w:rsidRPr="006E1560">
        <w:rPr>
          <w:sz w:val="28"/>
          <w:szCs w:val="28"/>
          <w:u w:val="single"/>
          <w:lang w:val="uk-UA"/>
        </w:rPr>
        <w:t>кненні  у  субсидіантів  питань</w:t>
      </w:r>
      <w:r>
        <w:rPr>
          <w:sz w:val="28"/>
          <w:szCs w:val="28"/>
          <w:lang w:val="uk-UA"/>
        </w:rPr>
        <w:t>,</w:t>
      </w:r>
      <w:r w:rsidR="00924CF3">
        <w:rPr>
          <w:sz w:val="28"/>
          <w:szCs w:val="28"/>
          <w:lang w:val="uk-UA"/>
        </w:rPr>
        <w:t xml:space="preserve">  </w:t>
      </w:r>
      <w:r w:rsidR="00B6356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пов</w:t>
      </w:r>
      <w:r w:rsidR="005C24B6" w:rsidRPr="00FB04D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язаних  з  реалізацією  механізму  надання  житлових  субсидій   у  грошовій  формі  необхідно  звер</w:t>
      </w:r>
      <w:r w:rsidR="004E4E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>тись:</w:t>
      </w:r>
    </w:p>
    <w:p w:rsidR="006E1560" w:rsidRDefault="006E1560" w:rsidP="006E156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 структурних  підрозділів  з  питань  соціального  захисту  населення - </w:t>
      </w:r>
      <w:r w:rsidR="007F1243">
        <w:rPr>
          <w:sz w:val="28"/>
          <w:szCs w:val="28"/>
          <w:lang w:val="uk-UA"/>
        </w:rPr>
        <w:t xml:space="preserve">  з </w:t>
      </w:r>
      <w:r>
        <w:rPr>
          <w:sz w:val="28"/>
          <w:szCs w:val="28"/>
          <w:lang w:val="uk-UA"/>
        </w:rPr>
        <w:t xml:space="preserve"> питань  призначення  житлової  субси</w:t>
      </w:r>
      <w:r w:rsidR="007F1243">
        <w:rPr>
          <w:sz w:val="28"/>
          <w:szCs w:val="28"/>
          <w:lang w:val="uk-UA"/>
        </w:rPr>
        <w:t>дій;</w:t>
      </w:r>
    </w:p>
    <w:p w:rsidR="005D0B53" w:rsidRDefault="006E1560" w:rsidP="006E156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 </w:t>
      </w:r>
      <w:r w:rsidR="007F1243">
        <w:rPr>
          <w:sz w:val="28"/>
          <w:szCs w:val="28"/>
          <w:lang w:val="uk-UA"/>
        </w:rPr>
        <w:t>управителів</w:t>
      </w:r>
      <w:r>
        <w:rPr>
          <w:sz w:val="28"/>
          <w:szCs w:val="28"/>
          <w:lang w:val="uk-UA"/>
        </w:rPr>
        <w:t>,  об</w:t>
      </w:r>
      <w:r w:rsidR="005C24B6" w:rsidRPr="00FB04D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єднань,  виконавців  комунальних  послуг – за  отриманням  інформації  щодо  спожитих  послуг,  нарахованих  сум  </w:t>
      </w:r>
      <w:r w:rsidR="00F04453">
        <w:rPr>
          <w:sz w:val="28"/>
          <w:szCs w:val="28"/>
          <w:lang w:val="uk-UA"/>
        </w:rPr>
        <w:t>за  послуги,  розміру  заборгованості  (переплати)  з  оплати  за  надані  послуги</w:t>
      </w:r>
      <w:r w:rsidR="005D0B53">
        <w:rPr>
          <w:sz w:val="28"/>
          <w:szCs w:val="28"/>
          <w:lang w:val="uk-UA"/>
        </w:rPr>
        <w:t>;</w:t>
      </w:r>
    </w:p>
    <w:p w:rsidR="005D0B53" w:rsidRDefault="00F04453" w:rsidP="006E156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до  АТ  «Ощадбанк» - за  отриманням  </w:t>
      </w:r>
      <w:r w:rsidR="006E1560">
        <w:rPr>
          <w:sz w:val="28"/>
          <w:szCs w:val="28"/>
          <w:lang w:val="uk-UA"/>
        </w:rPr>
        <w:t xml:space="preserve"> </w:t>
      </w:r>
      <w:r w:rsidR="005D0B53">
        <w:rPr>
          <w:sz w:val="28"/>
          <w:szCs w:val="28"/>
          <w:lang w:val="uk-UA"/>
        </w:rPr>
        <w:t>інформаці</w:t>
      </w:r>
      <w:r w:rsidR="007F1243">
        <w:rPr>
          <w:sz w:val="28"/>
          <w:szCs w:val="28"/>
          <w:lang w:val="uk-UA"/>
        </w:rPr>
        <w:t>ї</w:t>
      </w:r>
      <w:r w:rsidR="005D0B53">
        <w:rPr>
          <w:sz w:val="28"/>
          <w:szCs w:val="28"/>
          <w:lang w:val="uk-UA"/>
        </w:rPr>
        <w:t xml:space="preserve">, </w:t>
      </w:r>
      <w:r w:rsidR="007F1243">
        <w:rPr>
          <w:sz w:val="28"/>
          <w:szCs w:val="28"/>
          <w:lang w:val="uk-UA"/>
        </w:rPr>
        <w:t>щодо операцій,</w:t>
      </w:r>
      <w:r w:rsidR="005D0B53">
        <w:rPr>
          <w:sz w:val="28"/>
          <w:szCs w:val="28"/>
          <w:lang w:val="uk-UA"/>
        </w:rPr>
        <w:t xml:space="preserve"> здійснених  </w:t>
      </w:r>
      <w:r w:rsidR="007F1243">
        <w:rPr>
          <w:sz w:val="28"/>
          <w:szCs w:val="28"/>
          <w:lang w:val="uk-UA"/>
        </w:rPr>
        <w:t xml:space="preserve">за </w:t>
      </w:r>
      <w:r w:rsidR="005D0B53">
        <w:rPr>
          <w:sz w:val="28"/>
          <w:szCs w:val="28"/>
          <w:lang w:val="uk-UA"/>
        </w:rPr>
        <w:t xml:space="preserve"> обліковим  записом  одержувача  житлової  субсидії  щодо  перерахування  коштів  управ</w:t>
      </w:r>
      <w:r w:rsidR="007F1243">
        <w:rPr>
          <w:sz w:val="28"/>
          <w:szCs w:val="28"/>
          <w:lang w:val="uk-UA"/>
        </w:rPr>
        <w:t>ителям</w:t>
      </w:r>
      <w:r w:rsidR="005D0B53">
        <w:rPr>
          <w:sz w:val="28"/>
          <w:szCs w:val="28"/>
          <w:lang w:val="uk-UA"/>
        </w:rPr>
        <w:t>,  об</w:t>
      </w:r>
      <w:r w:rsidR="005C24B6" w:rsidRPr="00FB04D3">
        <w:rPr>
          <w:sz w:val="28"/>
          <w:szCs w:val="28"/>
          <w:lang w:val="uk-UA"/>
        </w:rPr>
        <w:t>’</w:t>
      </w:r>
      <w:r w:rsidR="005D0B53">
        <w:rPr>
          <w:sz w:val="28"/>
          <w:szCs w:val="28"/>
          <w:lang w:val="uk-UA"/>
        </w:rPr>
        <w:t>єднанням,  виконавцям  комунальних  послуг.</w:t>
      </w:r>
    </w:p>
    <w:p w:rsidR="005D0B53" w:rsidRDefault="005D0B53" w:rsidP="005D0B53">
      <w:pPr>
        <w:ind w:left="9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Громадяни,  яким  житлова  субсидія  надається  у  грошовій  формі, </w:t>
      </w:r>
    </w:p>
    <w:p w:rsidR="005D0B53" w:rsidRDefault="005D0B53" w:rsidP="005D0B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зобов</w:t>
      </w:r>
      <w:r w:rsidR="005C24B6" w:rsidRPr="00FB04D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язані  щомісячно  сплачувати  вартість  фактично  спожитої  послуги  з  урахуванням  суми  житлової  субсимдії,  перерахованої  управ</w:t>
      </w:r>
      <w:r w:rsidR="007F1243">
        <w:rPr>
          <w:sz w:val="28"/>
          <w:szCs w:val="28"/>
          <w:lang w:val="uk-UA"/>
        </w:rPr>
        <w:t>ителям</w:t>
      </w:r>
      <w:r>
        <w:rPr>
          <w:sz w:val="28"/>
          <w:szCs w:val="28"/>
          <w:lang w:val="uk-UA"/>
        </w:rPr>
        <w:t>, об</w:t>
      </w:r>
      <w:r w:rsidR="005C24B6" w:rsidRPr="00FB04D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єднанням,  виконавцям комунальних  послуг.</w:t>
      </w:r>
    </w:p>
    <w:p w:rsidR="00A138DF" w:rsidRDefault="00A138DF" w:rsidP="00A24B0B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EB60DE"/>
    <w:multiLevelType w:val="hybridMultilevel"/>
    <w:tmpl w:val="6952FBDC"/>
    <w:lvl w:ilvl="0" w:tplc="DA3A663C">
      <w:numFmt w:val="bullet"/>
      <w:lvlText w:val="-"/>
      <w:lvlJc w:val="left"/>
      <w:pPr>
        <w:tabs>
          <w:tab w:val="num" w:pos="990"/>
        </w:tabs>
        <w:ind w:left="99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1F45"/>
    <w:rsid w:val="00063474"/>
    <w:rsid w:val="00081433"/>
    <w:rsid w:val="000B0E42"/>
    <w:rsid w:val="000B3BE5"/>
    <w:rsid w:val="000D3375"/>
    <w:rsid w:val="000D3ADF"/>
    <w:rsid w:val="000D5A39"/>
    <w:rsid w:val="000D6127"/>
    <w:rsid w:val="000E6B5D"/>
    <w:rsid w:val="000F63E0"/>
    <w:rsid w:val="00100CFB"/>
    <w:rsid w:val="00106305"/>
    <w:rsid w:val="0011527A"/>
    <w:rsid w:val="001232F4"/>
    <w:rsid w:val="001350EF"/>
    <w:rsid w:val="00135806"/>
    <w:rsid w:val="001737E3"/>
    <w:rsid w:val="001854AB"/>
    <w:rsid w:val="00192403"/>
    <w:rsid w:val="00193202"/>
    <w:rsid w:val="001969BE"/>
    <w:rsid w:val="001B21CF"/>
    <w:rsid w:val="001C6A72"/>
    <w:rsid w:val="001E5CF1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4E4ECB"/>
    <w:rsid w:val="004F7F8F"/>
    <w:rsid w:val="00517B16"/>
    <w:rsid w:val="00517B2B"/>
    <w:rsid w:val="00546F81"/>
    <w:rsid w:val="00563FFB"/>
    <w:rsid w:val="00595370"/>
    <w:rsid w:val="005C24B6"/>
    <w:rsid w:val="005D0B53"/>
    <w:rsid w:val="005F61CC"/>
    <w:rsid w:val="00615C77"/>
    <w:rsid w:val="00645BEC"/>
    <w:rsid w:val="00653FEB"/>
    <w:rsid w:val="006579B3"/>
    <w:rsid w:val="00663B23"/>
    <w:rsid w:val="006954AB"/>
    <w:rsid w:val="006A3771"/>
    <w:rsid w:val="006E1560"/>
    <w:rsid w:val="00703F75"/>
    <w:rsid w:val="0071125A"/>
    <w:rsid w:val="00736ACE"/>
    <w:rsid w:val="007436C2"/>
    <w:rsid w:val="0074720C"/>
    <w:rsid w:val="00756D74"/>
    <w:rsid w:val="0077497A"/>
    <w:rsid w:val="00777D5E"/>
    <w:rsid w:val="00783F60"/>
    <w:rsid w:val="007972A1"/>
    <w:rsid w:val="007A70D1"/>
    <w:rsid w:val="007C7ADB"/>
    <w:rsid w:val="007F0DF2"/>
    <w:rsid w:val="007F1243"/>
    <w:rsid w:val="0080431C"/>
    <w:rsid w:val="00806E21"/>
    <w:rsid w:val="00813104"/>
    <w:rsid w:val="00826159"/>
    <w:rsid w:val="0086663B"/>
    <w:rsid w:val="008667FA"/>
    <w:rsid w:val="008A2296"/>
    <w:rsid w:val="008D7FA0"/>
    <w:rsid w:val="008E0C0E"/>
    <w:rsid w:val="008E7F1B"/>
    <w:rsid w:val="0091374F"/>
    <w:rsid w:val="00924CF3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64CD"/>
    <w:rsid w:val="00A138DF"/>
    <w:rsid w:val="00A24B0B"/>
    <w:rsid w:val="00A46DE2"/>
    <w:rsid w:val="00A64F27"/>
    <w:rsid w:val="00A87ED8"/>
    <w:rsid w:val="00AA6783"/>
    <w:rsid w:val="00AA6C65"/>
    <w:rsid w:val="00AB1205"/>
    <w:rsid w:val="00AF6671"/>
    <w:rsid w:val="00B11310"/>
    <w:rsid w:val="00B239BB"/>
    <w:rsid w:val="00B371A8"/>
    <w:rsid w:val="00B63567"/>
    <w:rsid w:val="00B97C03"/>
    <w:rsid w:val="00BA521F"/>
    <w:rsid w:val="00BB6FDF"/>
    <w:rsid w:val="00C07FC7"/>
    <w:rsid w:val="00C11164"/>
    <w:rsid w:val="00C173EF"/>
    <w:rsid w:val="00C4397A"/>
    <w:rsid w:val="00C461EF"/>
    <w:rsid w:val="00C55691"/>
    <w:rsid w:val="00C57F60"/>
    <w:rsid w:val="00C63CD8"/>
    <w:rsid w:val="00C76E43"/>
    <w:rsid w:val="00CC17BF"/>
    <w:rsid w:val="00D14C1C"/>
    <w:rsid w:val="00D37801"/>
    <w:rsid w:val="00D5794B"/>
    <w:rsid w:val="00D74B61"/>
    <w:rsid w:val="00D868EF"/>
    <w:rsid w:val="00DB0D25"/>
    <w:rsid w:val="00DB0FC9"/>
    <w:rsid w:val="00DC0DBD"/>
    <w:rsid w:val="00DC7B05"/>
    <w:rsid w:val="00E14012"/>
    <w:rsid w:val="00E30CB3"/>
    <w:rsid w:val="00E42FEE"/>
    <w:rsid w:val="00E543A8"/>
    <w:rsid w:val="00E61714"/>
    <w:rsid w:val="00E77B98"/>
    <w:rsid w:val="00E95139"/>
    <w:rsid w:val="00EC5FE2"/>
    <w:rsid w:val="00ED7EB8"/>
    <w:rsid w:val="00EE739D"/>
    <w:rsid w:val="00EF7471"/>
    <w:rsid w:val="00F04453"/>
    <w:rsid w:val="00F11AD1"/>
    <w:rsid w:val="00F1791F"/>
    <w:rsid w:val="00F37C90"/>
    <w:rsid w:val="00F536D3"/>
    <w:rsid w:val="00F53DFC"/>
    <w:rsid w:val="00F95753"/>
    <w:rsid w:val="00F9638E"/>
    <w:rsid w:val="00FB04D3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BE265-B122-4279-9AB4-5E3EC2C8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2019-01-15T10:34:00Z</dcterms:created>
  <dcterms:modified xsi:type="dcterms:W3CDTF">2019-01-15T10:34:00Z</dcterms:modified>
</cp:coreProperties>
</file>