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69" w:rsidRDefault="00971469" w:rsidP="00C7150A">
      <w:pPr>
        <w:jc w:val="center"/>
        <w:rPr>
          <w:b/>
          <w:sz w:val="24"/>
          <w:szCs w:val="24"/>
        </w:rPr>
      </w:pPr>
    </w:p>
    <w:p w:rsidR="00971469" w:rsidRDefault="00971469" w:rsidP="00C7150A">
      <w:pPr>
        <w:jc w:val="center"/>
        <w:rPr>
          <w:b/>
          <w:sz w:val="24"/>
          <w:szCs w:val="24"/>
        </w:rPr>
      </w:pPr>
    </w:p>
    <w:p w:rsidR="00C7150A" w:rsidRPr="00A53C34" w:rsidRDefault="00C7150A" w:rsidP="00C7150A">
      <w:pPr>
        <w:jc w:val="center"/>
        <w:rPr>
          <w:b/>
          <w:sz w:val="24"/>
          <w:szCs w:val="24"/>
        </w:rPr>
      </w:pPr>
      <w:bookmarkStart w:id="0" w:name="_GoBack"/>
      <w:r w:rsidRPr="00A53C34">
        <w:rPr>
          <w:b/>
          <w:sz w:val="24"/>
          <w:szCs w:val="24"/>
        </w:rPr>
        <w:t xml:space="preserve">Інформаційне повідомлення </w:t>
      </w:r>
    </w:p>
    <w:p w:rsidR="00CE52A2" w:rsidRPr="00A53C34" w:rsidRDefault="00C7150A" w:rsidP="00C7150A">
      <w:pPr>
        <w:tabs>
          <w:tab w:val="left" w:pos="409"/>
        </w:tabs>
        <w:jc w:val="center"/>
        <w:rPr>
          <w:sz w:val="24"/>
          <w:szCs w:val="24"/>
        </w:rPr>
      </w:pPr>
      <w:r w:rsidRPr="00A53C34">
        <w:rPr>
          <w:b/>
          <w:sz w:val="24"/>
          <w:szCs w:val="24"/>
        </w:rPr>
        <w:t>про проведення в електронній торговій системі  продажу на аукціоні з умовами</w:t>
      </w:r>
      <w:r w:rsidR="00656EFF" w:rsidRPr="00A53C34">
        <w:rPr>
          <w:sz w:val="24"/>
          <w:szCs w:val="24"/>
        </w:rPr>
        <w:t xml:space="preserve"> </w:t>
      </w:r>
    </w:p>
    <w:p w:rsidR="00C7150A" w:rsidRPr="00A53C34" w:rsidRDefault="00C7150A" w:rsidP="00C7150A">
      <w:pPr>
        <w:tabs>
          <w:tab w:val="left" w:pos="409"/>
        </w:tabs>
        <w:jc w:val="center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>об’єкта соціально-культурного призначення -  їдальні на 330 місць,</w:t>
      </w:r>
    </w:p>
    <w:p w:rsidR="00C7150A" w:rsidRPr="00A53C34" w:rsidRDefault="00C7150A" w:rsidP="00C7150A">
      <w:pPr>
        <w:tabs>
          <w:tab w:val="left" w:pos="409"/>
        </w:tabs>
        <w:jc w:val="center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>що перебуває на позабалансовому рахунку ТОВ “Машзавод”</w:t>
      </w:r>
    </w:p>
    <w:p w:rsidR="00C7150A" w:rsidRPr="00A53C34" w:rsidRDefault="00C7150A" w:rsidP="00C7150A">
      <w:pPr>
        <w:tabs>
          <w:tab w:val="left" w:pos="409"/>
        </w:tabs>
        <w:jc w:val="center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>(580</w:t>
      </w:r>
      <w:r w:rsidR="00516D86">
        <w:rPr>
          <w:b/>
          <w:sz w:val="24"/>
          <w:szCs w:val="24"/>
        </w:rPr>
        <w:t>08</w:t>
      </w:r>
      <w:r w:rsidRPr="00A53C34">
        <w:rPr>
          <w:b/>
          <w:sz w:val="24"/>
          <w:szCs w:val="24"/>
        </w:rPr>
        <w:t>, вул.Прутська,16 б, м.Чернівці).</w:t>
      </w:r>
    </w:p>
    <w:bookmarkEnd w:id="0"/>
    <w:p w:rsidR="002F53F2" w:rsidRPr="00A53C34" w:rsidRDefault="002F53F2" w:rsidP="00EC2695">
      <w:pPr>
        <w:ind w:left="-142" w:right="43" w:firstLine="142"/>
        <w:jc w:val="center"/>
        <w:rPr>
          <w:b/>
          <w:sz w:val="24"/>
          <w:szCs w:val="24"/>
        </w:rPr>
      </w:pPr>
    </w:p>
    <w:p w:rsidR="00BA33EA" w:rsidRPr="00A53C34" w:rsidRDefault="00FE1174" w:rsidP="00656EFF">
      <w:pPr>
        <w:ind w:left="-142" w:right="43" w:firstLine="142"/>
        <w:jc w:val="center"/>
        <w:rPr>
          <w:b/>
          <w:sz w:val="24"/>
          <w:szCs w:val="24"/>
          <w:u w:val="single"/>
        </w:rPr>
      </w:pPr>
      <w:r w:rsidRPr="00A53C34">
        <w:rPr>
          <w:b/>
          <w:sz w:val="24"/>
          <w:szCs w:val="24"/>
          <w:u w:val="single"/>
        </w:rPr>
        <w:t xml:space="preserve">1). </w:t>
      </w:r>
      <w:r w:rsidR="00BA33EA" w:rsidRPr="00A53C34">
        <w:rPr>
          <w:b/>
          <w:sz w:val="24"/>
          <w:szCs w:val="24"/>
          <w:u w:val="single"/>
        </w:rPr>
        <w:t>Інформація про об’єкт приватизації</w:t>
      </w:r>
      <w:r w:rsidRPr="00A53C34">
        <w:rPr>
          <w:b/>
          <w:sz w:val="24"/>
          <w:szCs w:val="24"/>
          <w:u w:val="single"/>
        </w:rPr>
        <w:t>.</w:t>
      </w:r>
    </w:p>
    <w:p w:rsidR="005945A0" w:rsidRPr="00A53C34" w:rsidRDefault="00656EFF" w:rsidP="00A53C34">
      <w:pPr>
        <w:ind w:right="43"/>
        <w:jc w:val="both"/>
        <w:rPr>
          <w:sz w:val="24"/>
          <w:szCs w:val="24"/>
        </w:rPr>
      </w:pPr>
      <w:r w:rsidRPr="00A53C34">
        <w:rPr>
          <w:b/>
          <w:sz w:val="24"/>
          <w:szCs w:val="24"/>
        </w:rPr>
        <w:t>Назва об’єкта:</w:t>
      </w:r>
      <w:r w:rsidRPr="00A53C34">
        <w:rPr>
          <w:sz w:val="24"/>
          <w:szCs w:val="24"/>
        </w:rPr>
        <w:t xml:space="preserve"> </w:t>
      </w:r>
      <w:r w:rsidR="00142865" w:rsidRPr="00A53C34">
        <w:rPr>
          <w:sz w:val="24"/>
          <w:szCs w:val="24"/>
        </w:rPr>
        <w:t>об’єкт соціально-культурного призначення -  їдальня на 330 місць</w:t>
      </w:r>
      <w:r w:rsidR="005945A0" w:rsidRPr="00A53C34">
        <w:rPr>
          <w:sz w:val="24"/>
          <w:szCs w:val="24"/>
        </w:rPr>
        <w:t>.</w:t>
      </w:r>
    </w:p>
    <w:p w:rsidR="008C0B4F" w:rsidRPr="00A53C34" w:rsidRDefault="00656EFF" w:rsidP="00A53C34">
      <w:pPr>
        <w:ind w:right="-58"/>
        <w:jc w:val="both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>Місцезнаходження об'єкта:</w:t>
      </w:r>
      <w:r w:rsidRPr="00A53C34">
        <w:rPr>
          <w:sz w:val="24"/>
          <w:szCs w:val="24"/>
        </w:rPr>
        <w:t xml:space="preserve"> </w:t>
      </w:r>
      <w:r w:rsidR="00664328" w:rsidRPr="00A53C34">
        <w:rPr>
          <w:sz w:val="24"/>
          <w:szCs w:val="24"/>
        </w:rPr>
        <w:t>580</w:t>
      </w:r>
      <w:r w:rsidR="0047360E">
        <w:rPr>
          <w:sz w:val="24"/>
          <w:szCs w:val="24"/>
        </w:rPr>
        <w:t>08</w:t>
      </w:r>
      <w:r w:rsidR="00664328" w:rsidRPr="00A53C34">
        <w:rPr>
          <w:sz w:val="24"/>
          <w:szCs w:val="24"/>
        </w:rPr>
        <w:t>, вул.Прутська,1</w:t>
      </w:r>
      <w:r w:rsidR="00142865" w:rsidRPr="00A53C34">
        <w:rPr>
          <w:sz w:val="24"/>
          <w:szCs w:val="24"/>
        </w:rPr>
        <w:t>6</w:t>
      </w:r>
      <w:r w:rsidR="00664328" w:rsidRPr="00A53C34">
        <w:rPr>
          <w:sz w:val="24"/>
          <w:szCs w:val="24"/>
        </w:rPr>
        <w:t xml:space="preserve"> </w:t>
      </w:r>
      <w:r w:rsidR="00142865" w:rsidRPr="00A53C34">
        <w:rPr>
          <w:sz w:val="24"/>
          <w:szCs w:val="24"/>
        </w:rPr>
        <w:t>б</w:t>
      </w:r>
      <w:r w:rsidR="00664328" w:rsidRPr="00A53C34">
        <w:rPr>
          <w:sz w:val="24"/>
          <w:szCs w:val="24"/>
        </w:rPr>
        <w:t>, м.Чернівці</w:t>
      </w:r>
      <w:r w:rsidR="00394D91" w:rsidRPr="00A53C34">
        <w:rPr>
          <w:sz w:val="24"/>
          <w:szCs w:val="24"/>
        </w:rPr>
        <w:t>.</w:t>
      </w:r>
    </w:p>
    <w:p w:rsidR="00144C23" w:rsidRPr="00A53C34" w:rsidRDefault="00656EFF" w:rsidP="00A53C34">
      <w:pPr>
        <w:pStyle w:val="3"/>
        <w:tabs>
          <w:tab w:val="num" w:pos="426"/>
        </w:tabs>
        <w:spacing w:after="0"/>
        <w:ind w:right="72"/>
        <w:jc w:val="both"/>
        <w:rPr>
          <w:sz w:val="24"/>
          <w:szCs w:val="24"/>
        </w:rPr>
      </w:pPr>
      <w:r w:rsidRPr="00A53C34">
        <w:rPr>
          <w:b/>
          <w:sz w:val="24"/>
          <w:szCs w:val="24"/>
          <w:lang w:val="uk-UA"/>
        </w:rPr>
        <w:t>Відомості про об'єкт:</w:t>
      </w:r>
      <w:r w:rsidRPr="00A53C34">
        <w:rPr>
          <w:sz w:val="24"/>
          <w:szCs w:val="24"/>
          <w:lang w:val="uk-UA"/>
        </w:rPr>
        <w:t xml:space="preserve"> </w:t>
      </w:r>
      <w:r w:rsidR="00144C23" w:rsidRPr="00A53C34">
        <w:rPr>
          <w:sz w:val="24"/>
          <w:szCs w:val="24"/>
          <w:lang w:val="uk-UA"/>
        </w:rPr>
        <w:t xml:space="preserve">Будівля їдальні - двоповерхова цегляна будівля з підвалом. </w:t>
      </w:r>
      <w:r w:rsidR="00144C23" w:rsidRPr="00A53C34">
        <w:rPr>
          <w:sz w:val="24"/>
          <w:szCs w:val="24"/>
        </w:rPr>
        <w:t xml:space="preserve">Загальна площа будівлі їдальні - </w:t>
      </w:r>
      <w:smartTag w:uri="urn:schemas-microsoft-com:office:smarttags" w:element="metricconverter">
        <w:smartTagPr>
          <w:attr w:name="ProductID" w:val="1836,8 м²"/>
        </w:smartTagPr>
        <w:r w:rsidR="00144C23" w:rsidRPr="00A53C34">
          <w:rPr>
            <w:sz w:val="24"/>
            <w:szCs w:val="24"/>
          </w:rPr>
          <w:t>1836,8 м²</w:t>
        </w:r>
      </w:smartTag>
      <w:r w:rsidR="00144C23" w:rsidRPr="00A53C34">
        <w:rPr>
          <w:sz w:val="24"/>
          <w:szCs w:val="24"/>
        </w:rPr>
        <w:t xml:space="preserve">, в тому числі: загальна площа підвалу – </w:t>
      </w:r>
      <w:smartTag w:uri="urn:schemas-microsoft-com:office:smarttags" w:element="metricconverter">
        <w:smartTagPr>
          <w:attr w:name="ProductID" w:val="212,3 м²"/>
        </w:smartTagPr>
        <w:r w:rsidR="00144C23" w:rsidRPr="00A53C34">
          <w:rPr>
            <w:sz w:val="24"/>
            <w:szCs w:val="24"/>
          </w:rPr>
          <w:t>212,3 м²</w:t>
        </w:r>
      </w:smartTag>
      <w:r w:rsidR="00144C23" w:rsidRPr="00A53C34">
        <w:rPr>
          <w:sz w:val="24"/>
          <w:szCs w:val="24"/>
        </w:rPr>
        <w:t xml:space="preserve">, загальна площа І-го поверху – </w:t>
      </w:r>
      <w:smartTag w:uri="urn:schemas-microsoft-com:office:smarttags" w:element="metricconverter">
        <w:smartTagPr>
          <w:attr w:name="ProductID" w:val="830,5 м²"/>
        </w:smartTagPr>
        <w:r w:rsidR="00144C23" w:rsidRPr="00A53C34">
          <w:rPr>
            <w:sz w:val="24"/>
            <w:szCs w:val="24"/>
          </w:rPr>
          <w:t>830,5 м²</w:t>
        </w:r>
      </w:smartTag>
      <w:r w:rsidR="00144C23" w:rsidRPr="00A53C34">
        <w:rPr>
          <w:sz w:val="24"/>
          <w:szCs w:val="24"/>
        </w:rPr>
        <w:t xml:space="preserve">, ІІ-го – </w:t>
      </w:r>
      <w:smartTag w:uri="urn:schemas-microsoft-com:office:smarttags" w:element="metricconverter">
        <w:smartTagPr>
          <w:attr w:name="ProductID" w:val="794,0 м²"/>
        </w:smartTagPr>
        <w:r w:rsidR="00144C23" w:rsidRPr="00A53C34">
          <w:rPr>
            <w:sz w:val="24"/>
            <w:szCs w:val="24"/>
          </w:rPr>
          <w:t>794,0 м²</w:t>
        </w:r>
      </w:smartTag>
      <w:r w:rsidR="00144C23" w:rsidRPr="00A53C34">
        <w:rPr>
          <w:sz w:val="24"/>
          <w:szCs w:val="24"/>
        </w:rPr>
        <w:t xml:space="preserve">. Приміщення першого поверху їдальні загальною площею </w:t>
      </w:r>
      <w:smartTag w:uri="urn:schemas-microsoft-com:office:smarttags" w:element="metricconverter">
        <w:smartTagPr>
          <w:attr w:name="ProductID" w:val="830,5 м²"/>
        </w:smartTagPr>
        <w:r w:rsidR="00144C23" w:rsidRPr="00A53C34">
          <w:rPr>
            <w:sz w:val="24"/>
            <w:szCs w:val="24"/>
          </w:rPr>
          <w:t>830,5 м²</w:t>
        </w:r>
      </w:smartTag>
      <w:r w:rsidR="00144C23" w:rsidRPr="00A53C34">
        <w:rPr>
          <w:sz w:val="24"/>
          <w:szCs w:val="24"/>
        </w:rPr>
        <w:t xml:space="preserve"> передані в оренду, використовуються за призначенням та перебувають в задовільному стані. Приміщення другого поверху та підвалу не використовуються та опечатані. У приміщеннях другого поверху наявні сліди протікання покрівлі. Об’єкт розташований в серединній зоні міста, в промисловій зоні.</w:t>
      </w:r>
    </w:p>
    <w:p w:rsidR="00144C23" w:rsidRPr="00A53C34" w:rsidRDefault="00144C23" w:rsidP="00A53C34">
      <w:pPr>
        <w:pStyle w:val="3"/>
        <w:tabs>
          <w:tab w:val="num" w:pos="426"/>
        </w:tabs>
        <w:spacing w:after="0"/>
        <w:ind w:firstLine="497"/>
        <w:jc w:val="both"/>
        <w:rPr>
          <w:sz w:val="24"/>
          <w:szCs w:val="24"/>
        </w:rPr>
      </w:pPr>
      <w:r w:rsidRPr="00A53C34">
        <w:rPr>
          <w:sz w:val="24"/>
          <w:szCs w:val="24"/>
        </w:rPr>
        <w:t xml:space="preserve">Їдальня знаходиться на земельній ділянці, яка перебуває у постійному користуванні ТОВ “Машзавод”. Окремо під об’єкт приватизації земельна ділянка не виділена. Територія підприємства огорожена, знаходиться під охороною, вхід (в’їзд) </w:t>
      </w:r>
      <w:proofErr w:type="gramStart"/>
      <w:r w:rsidRPr="00A53C34">
        <w:rPr>
          <w:sz w:val="24"/>
          <w:szCs w:val="24"/>
        </w:rPr>
        <w:t>на яку</w:t>
      </w:r>
      <w:proofErr w:type="gramEnd"/>
      <w:r w:rsidRPr="00A53C34">
        <w:rPr>
          <w:sz w:val="24"/>
          <w:szCs w:val="24"/>
        </w:rPr>
        <w:t xml:space="preserve"> здійснюється через прохідну заводу під наглядом охорони за перепустками.</w:t>
      </w:r>
    </w:p>
    <w:p w:rsidR="00144C23" w:rsidRPr="00A53C34" w:rsidRDefault="00144C23" w:rsidP="00D86226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53C3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Під’їздні дороги до об´єкту з твердим покриттям, навколишня територія опоряджена, охороняється.</w:t>
      </w:r>
    </w:p>
    <w:p w:rsidR="00A53C34" w:rsidRPr="00A53C34" w:rsidRDefault="00935D8C" w:rsidP="00A53C34">
      <w:pPr>
        <w:ind w:right="43"/>
        <w:jc w:val="both"/>
        <w:rPr>
          <w:sz w:val="24"/>
          <w:szCs w:val="24"/>
        </w:rPr>
      </w:pPr>
      <w:r w:rsidRPr="00A53C34">
        <w:rPr>
          <w:b/>
          <w:color w:val="000000"/>
          <w:sz w:val="24"/>
          <w:szCs w:val="24"/>
        </w:rPr>
        <w:t>Балансоутримувач</w:t>
      </w:r>
      <w:r w:rsidR="00A53C34" w:rsidRPr="00A53C34">
        <w:rPr>
          <w:b/>
          <w:color w:val="000000"/>
          <w:sz w:val="24"/>
          <w:szCs w:val="24"/>
        </w:rPr>
        <w:t>:</w:t>
      </w:r>
      <w:r w:rsidR="0038781F" w:rsidRPr="00A53C34">
        <w:rPr>
          <w:b/>
          <w:color w:val="000000"/>
          <w:sz w:val="24"/>
          <w:szCs w:val="24"/>
        </w:rPr>
        <w:t xml:space="preserve"> </w:t>
      </w:r>
      <w:r w:rsidR="0038781F" w:rsidRPr="00A53C34">
        <w:rPr>
          <w:color w:val="000000"/>
          <w:sz w:val="24"/>
          <w:szCs w:val="24"/>
        </w:rPr>
        <w:t>в</w:t>
      </w:r>
      <w:r w:rsidR="00A53C34" w:rsidRPr="00A53C34">
        <w:rPr>
          <w:sz w:val="24"/>
          <w:szCs w:val="24"/>
        </w:rPr>
        <w:t>ідсутній. П</w:t>
      </w:r>
      <w:r w:rsidRPr="00A53C34">
        <w:rPr>
          <w:sz w:val="24"/>
          <w:szCs w:val="24"/>
        </w:rPr>
        <w:t>еребуває на позабалансовому рахунку ТОВ “Машзавод” (Код за ЄДРПОУ</w:t>
      </w:r>
      <w:r w:rsidRPr="00A53C34">
        <w:rPr>
          <w:b/>
          <w:sz w:val="24"/>
          <w:szCs w:val="24"/>
        </w:rPr>
        <w:t xml:space="preserve">: </w:t>
      </w:r>
      <w:r w:rsidRPr="00A53C34">
        <w:rPr>
          <w:sz w:val="24"/>
          <w:szCs w:val="24"/>
        </w:rPr>
        <w:t>30045061</w:t>
      </w:r>
      <w:r w:rsidR="0038781F" w:rsidRPr="00A53C34">
        <w:rPr>
          <w:sz w:val="24"/>
          <w:szCs w:val="24"/>
        </w:rPr>
        <w:t>).</w:t>
      </w:r>
    </w:p>
    <w:p w:rsidR="00656EFF" w:rsidRPr="00A53C34" w:rsidRDefault="00656EFF" w:rsidP="00A53C34">
      <w:pPr>
        <w:ind w:right="43"/>
        <w:jc w:val="both"/>
        <w:rPr>
          <w:sz w:val="24"/>
          <w:szCs w:val="24"/>
        </w:rPr>
      </w:pPr>
      <w:r w:rsidRPr="00A53C34">
        <w:rPr>
          <w:b/>
          <w:sz w:val="24"/>
          <w:szCs w:val="24"/>
        </w:rPr>
        <w:t>Відомості про земельну ділянку:</w:t>
      </w:r>
      <w:r w:rsidRPr="00A53C34">
        <w:rPr>
          <w:sz w:val="24"/>
          <w:szCs w:val="24"/>
        </w:rPr>
        <w:t xml:space="preserve"> </w:t>
      </w:r>
      <w:r w:rsidR="005C763F" w:rsidRPr="00A53C34">
        <w:rPr>
          <w:sz w:val="24"/>
          <w:szCs w:val="24"/>
        </w:rPr>
        <w:t>Земельна ділянка окремо не відведена. Будівля знаходиться на земельній ділянці, яка згідно з державним актом перебуває у постійному користуванні ТОВ “Машзавод”.</w:t>
      </w:r>
      <w:r w:rsidR="00103CB5" w:rsidRPr="00A53C34">
        <w:rPr>
          <w:sz w:val="24"/>
          <w:szCs w:val="24"/>
        </w:rPr>
        <w:t xml:space="preserve"> </w:t>
      </w:r>
      <w:r w:rsidR="00103CB5" w:rsidRPr="00A53C34">
        <w:rPr>
          <w:b/>
          <w:sz w:val="24"/>
          <w:szCs w:val="24"/>
        </w:rPr>
        <w:t>Обтяжень на земельну ділянку немає.</w:t>
      </w:r>
    </w:p>
    <w:p w:rsidR="00DF511D" w:rsidRPr="00417AA6" w:rsidRDefault="005C763F" w:rsidP="00A53C34">
      <w:pPr>
        <w:pStyle w:val="a5"/>
        <w:spacing w:before="0" w:beforeAutospacing="0" w:after="0" w:afterAutospacing="0"/>
        <w:jc w:val="both"/>
        <w:rPr>
          <w:b/>
          <w:lang w:val="uk-UA"/>
        </w:rPr>
      </w:pPr>
      <w:r w:rsidRPr="00A53C34">
        <w:rPr>
          <w:b/>
          <w:lang w:val="uk-UA"/>
        </w:rPr>
        <w:t>Інформація про д</w:t>
      </w:r>
      <w:r w:rsidR="00DF511D" w:rsidRPr="00A53C34">
        <w:rPr>
          <w:b/>
          <w:lang w:val="uk-UA"/>
        </w:rPr>
        <w:t xml:space="preserve">оговори оренди щодо </w:t>
      </w:r>
      <w:r w:rsidR="00FF6C27" w:rsidRPr="00A53C34">
        <w:rPr>
          <w:b/>
        </w:rPr>
        <w:t>об’єкта соціально-культурного призначення</w:t>
      </w:r>
      <w:r w:rsidR="00FF6C27" w:rsidRPr="00A53C34">
        <w:rPr>
          <w:b/>
          <w:lang w:val="uk-UA"/>
        </w:rPr>
        <w:t xml:space="preserve"> </w:t>
      </w:r>
      <w:r w:rsidR="00DF511D" w:rsidRPr="00A53C34">
        <w:rPr>
          <w:b/>
          <w:lang w:val="uk-UA"/>
        </w:rPr>
        <w:t>або його частини</w:t>
      </w:r>
      <w:r w:rsidRPr="00A53C34">
        <w:rPr>
          <w:lang w:val="uk-UA"/>
        </w:rPr>
        <w:t xml:space="preserve">: Договір оренди </w:t>
      </w:r>
      <w:r w:rsidR="00A833E6" w:rsidRPr="00A53C34">
        <w:rPr>
          <w:lang w:val="uk-UA"/>
        </w:rPr>
        <w:t>нежитлових приміщень 1-го поверху їдальні №15 (літ.В,В1,В2), реєстровий номер 217685.17.ААБАВЕ956,</w:t>
      </w:r>
      <w:r w:rsidR="00417AA6">
        <w:rPr>
          <w:lang w:val="uk-UA"/>
        </w:rPr>
        <w:t xml:space="preserve"> </w:t>
      </w:r>
      <w:r w:rsidR="00A833E6" w:rsidRPr="00A53C34">
        <w:rPr>
          <w:lang w:val="uk-UA"/>
        </w:rPr>
        <w:t>яка не увійшла до статутного капіталу ЗАТ "Чернівецький машинобудівний завод", але у зв’язку із його ліквідацією передано на позабалансовий рахунок ТОВ "Машзавод"</w:t>
      </w:r>
      <w:r w:rsidRPr="00A53C34">
        <w:rPr>
          <w:lang w:val="uk-UA"/>
        </w:rPr>
        <w:t xml:space="preserve"> від </w:t>
      </w:r>
      <w:r w:rsidR="00A833E6" w:rsidRPr="00A53C34">
        <w:rPr>
          <w:lang w:val="uk-UA"/>
        </w:rPr>
        <w:t>03</w:t>
      </w:r>
      <w:r w:rsidRPr="00A53C34">
        <w:rPr>
          <w:lang w:val="uk-UA"/>
        </w:rPr>
        <w:t>.11.2009 року №24</w:t>
      </w:r>
      <w:r w:rsidR="00A833E6" w:rsidRPr="00A53C34">
        <w:rPr>
          <w:lang w:val="uk-UA"/>
        </w:rPr>
        <w:t>2</w:t>
      </w:r>
      <w:r w:rsidRPr="00A53C34">
        <w:rPr>
          <w:lang w:val="uk-UA"/>
        </w:rPr>
        <w:t xml:space="preserve"> (надалі - Договір). Термін дії Договору: з </w:t>
      </w:r>
      <w:r w:rsidR="00A833E6" w:rsidRPr="00A53C34">
        <w:rPr>
          <w:lang w:val="uk-UA"/>
        </w:rPr>
        <w:t>03</w:t>
      </w:r>
      <w:r w:rsidRPr="00A53C34">
        <w:rPr>
          <w:lang w:val="uk-UA"/>
        </w:rPr>
        <w:t xml:space="preserve">.11.2009 року по </w:t>
      </w:r>
      <w:r w:rsidR="00A833E6" w:rsidRPr="00A53C34">
        <w:rPr>
          <w:lang w:val="uk-UA"/>
        </w:rPr>
        <w:t>31</w:t>
      </w:r>
      <w:r w:rsidRPr="00A53C34">
        <w:rPr>
          <w:lang w:val="uk-UA"/>
        </w:rPr>
        <w:t>.1</w:t>
      </w:r>
      <w:r w:rsidR="00A833E6" w:rsidRPr="00A53C34">
        <w:rPr>
          <w:lang w:val="uk-UA"/>
        </w:rPr>
        <w:t>0</w:t>
      </w:r>
      <w:r w:rsidRPr="00A53C34">
        <w:rPr>
          <w:lang w:val="uk-UA"/>
        </w:rPr>
        <w:t>.2018 року</w:t>
      </w:r>
      <w:r w:rsidR="00A7160B">
        <w:rPr>
          <w:lang w:val="uk-UA"/>
        </w:rPr>
        <w:t>, з правом  його продовження.</w:t>
      </w:r>
      <w:r w:rsidR="00A7160B" w:rsidRPr="00A53C34">
        <w:rPr>
          <w:lang w:val="uk-UA"/>
        </w:rPr>
        <w:t xml:space="preserve"> </w:t>
      </w:r>
      <w:r w:rsidRPr="00A53C34">
        <w:rPr>
          <w:lang w:val="uk-UA"/>
        </w:rPr>
        <w:t>Вартість орендованого майна, згідно оцінки</w:t>
      </w:r>
      <w:r w:rsidR="00603421" w:rsidRPr="00A53C34">
        <w:rPr>
          <w:lang w:val="uk-UA"/>
        </w:rPr>
        <w:t xml:space="preserve"> </w:t>
      </w:r>
      <w:r w:rsidR="00A833E6" w:rsidRPr="00A53C34">
        <w:rPr>
          <w:lang w:val="uk-UA"/>
        </w:rPr>
        <w:t>–</w:t>
      </w:r>
      <w:r w:rsidRPr="00A53C34">
        <w:rPr>
          <w:lang w:val="uk-UA"/>
        </w:rPr>
        <w:t xml:space="preserve"> </w:t>
      </w:r>
      <w:r w:rsidR="00A833E6" w:rsidRPr="00A53C34">
        <w:rPr>
          <w:lang w:val="uk-UA"/>
        </w:rPr>
        <w:t>3243124,00</w:t>
      </w:r>
      <w:r w:rsidRPr="00A53C34">
        <w:rPr>
          <w:lang w:val="uk-UA"/>
        </w:rPr>
        <w:t xml:space="preserve"> грн.</w:t>
      </w:r>
      <w:r w:rsidR="003E19A9" w:rsidRPr="00A53C34">
        <w:t xml:space="preserve"> </w:t>
      </w:r>
      <w:r w:rsidR="003E19A9" w:rsidRPr="00A53C34">
        <w:rPr>
          <w:lang w:val="uk-UA"/>
        </w:rPr>
        <w:t xml:space="preserve">Розмір орендованого майна - </w:t>
      </w:r>
      <w:r w:rsidR="00A833E6" w:rsidRPr="00A53C34">
        <w:rPr>
          <w:lang w:val="uk-UA"/>
        </w:rPr>
        <w:t xml:space="preserve">830,5 </w:t>
      </w:r>
      <w:r w:rsidR="003E19A9" w:rsidRPr="00A53C34">
        <w:rPr>
          <w:lang w:val="uk-UA"/>
        </w:rPr>
        <w:t>кв.м</w:t>
      </w:r>
      <w:r w:rsidR="007311A6" w:rsidRPr="00A53C34">
        <w:rPr>
          <w:lang w:val="uk-UA"/>
        </w:rPr>
        <w:t>.</w:t>
      </w:r>
      <w:r w:rsidR="007311A6" w:rsidRPr="00A53C34">
        <w:t xml:space="preserve"> </w:t>
      </w:r>
      <w:r w:rsidR="007311A6" w:rsidRPr="00A53C34">
        <w:rPr>
          <w:lang w:val="uk-UA"/>
        </w:rPr>
        <w:t xml:space="preserve">Сума місячної орендної плати,що сплачується до Державного бюджету, грн (нарахована у червні за травень 2018р.) - </w:t>
      </w:r>
      <w:r w:rsidR="00A833E6" w:rsidRPr="00A53C34">
        <w:rPr>
          <w:lang w:val="uk-UA"/>
        </w:rPr>
        <w:t xml:space="preserve">19791,47 </w:t>
      </w:r>
      <w:r w:rsidR="0037056F" w:rsidRPr="00A53C34">
        <w:rPr>
          <w:lang w:val="uk-UA"/>
        </w:rPr>
        <w:t>грн. Орендар</w:t>
      </w:r>
      <w:r w:rsidR="007311A6" w:rsidRPr="00A53C34">
        <w:rPr>
          <w:lang w:val="uk-UA"/>
        </w:rPr>
        <w:t>:</w:t>
      </w:r>
      <w:r w:rsidR="007311A6" w:rsidRPr="00A53C34">
        <w:t xml:space="preserve"> </w:t>
      </w:r>
      <w:r w:rsidR="007311A6" w:rsidRPr="00A53C34">
        <w:rPr>
          <w:lang w:val="uk-UA"/>
        </w:rPr>
        <w:t>ТОВАРИСТВО З ОБМЕЖЕНОЮ ВІДПОВІДАЛЬНІСТЮ "МАШЗАВОД"</w:t>
      </w:r>
      <w:r w:rsidR="007311A6" w:rsidRPr="00A53C34">
        <w:t xml:space="preserve"> </w:t>
      </w:r>
      <w:r w:rsidR="007311A6" w:rsidRPr="00A53C34">
        <w:rPr>
          <w:lang w:val="uk-UA"/>
        </w:rPr>
        <w:t>м. Чернівці, вул. Прутська, 10А</w:t>
      </w:r>
      <w:r w:rsidR="007311A6" w:rsidRPr="00A53C34">
        <w:t xml:space="preserve"> Код за ЄДРПОУ: </w:t>
      </w:r>
      <w:r w:rsidR="007311A6" w:rsidRPr="00A53C34">
        <w:rPr>
          <w:lang w:val="uk-UA"/>
        </w:rPr>
        <w:t>30045061</w:t>
      </w:r>
      <w:r w:rsidR="00417AA6">
        <w:rPr>
          <w:lang w:val="uk-UA"/>
        </w:rPr>
        <w:t xml:space="preserve">. </w:t>
      </w:r>
      <w:r w:rsidR="00417AA6" w:rsidRPr="00417AA6">
        <w:rPr>
          <w:b/>
          <w:lang w:val="uk-UA"/>
        </w:rPr>
        <w:t>Договір оренди</w:t>
      </w:r>
      <w:r w:rsidR="00417AA6" w:rsidRPr="00A53C34">
        <w:rPr>
          <w:lang w:val="uk-UA"/>
        </w:rPr>
        <w:t xml:space="preserve"> </w:t>
      </w:r>
      <w:r w:rsidR="00417AA6" w:rsidRPr="00417AA6">
        <w:rPr>
          <w:b/>
          <w:lang w:val="uk-UA"/>
        </w:rPr>
        <w:t>зберігає свою силу для нового власника</w:t>
      </w:r>
      <w:r w:rsidR="00074A32" w:rsidRPr="00417AA6">
        <w:rPr>
          <w:b/>
          <w:lang w:val="uk-UA"/>
        </w:rPr>
        <w:t>.</w:t>
      </w:r>
    </w:p>
    <w:p w:rsidR="00074A32" w:rsidRPr="00417AA6" w:rsidRDefault="00074A32" w:rsidP="00656EFF">
      <w:pPr>
        <w:pStyle w:val="a5"/>
        <w:spacing w:before="0" w:beforeAutospacing="0" w:after="0" w:afterAutospacing="0"/>
        <w:ind w:firstLine="142"/>
        <w:jc w:val="both"/>
        <w:rPr>
          <w:b/>
          <w:lang w:val="uk-UA"/>
        </w:rPr>
      </w:pPr>
    </w:p>
    <w:p w:rsidR="00F81E2D" w:rsidRPr="00A53C34" w:rsidRDefault="00FE1174" w:rsidP="00F81E2D">
      <w:pPr>
        <w:pStyle w:val="20"/>
        <w:tabs>
          <w:tab w:val="left" w:pos="1080"/>
        </w:tabs>
        <w:ind w:firstLine="142"/>
        <w:jc w:val="center"/>
        <w:rPr>
          <w:b/>
          <w:szCs w:val="24"/>
          <w:u w:val="single"/>
        </w:rPr>
      </w:pPr>
      <w:r w:rsidRPr="00A53C34">
        <w:rPr>
          <w:b/>
          <w:szCs w:val="24"/>
          <w:u w:val="single"/>
        </w:rPr>
        <w:t xml:space="preserve">2). </w:t>
      </w:r>
      <w:r w:rsidR="00F81E2D" w:rsidRPr="00A53C34">
        <w:rPr>
          <w:b/>
          <w:szCs w:val="24"/>
          <w:u w:val="single"/>
        </w:rPr>
        <w:t>Інформація про аукціон</w:t>
      </w:r>
      <w:r w:rsidRPr="00A53C34">
        <w:rPr>
          <w:b/>
          <w:szCs w:val="24"/>
          <w:u w:val="single"/>
        </w:rPr>
        <w:t>.</w:t>
      </w:r>
    </w:p>
    <w:p w:rsidR="0009434E" w:rsidRPr="00A53C34" w:rsidRDefault="0009434E" w:rsidP="0009434E">
      <w:pPr>
        <w:pStyle w:val="3"/>
        <w:spacing w:after="0"/>
        <w:rPr>
          <w:iCs/>
          <w:sz w:val="24"/>
          <w:szCs w:val="24"/>
        </w:rPr>
      </w:pPr>
      <w:r w:rsidRPr="00A53C34">
        <w:rPr>
          <w:b/>
          <w:iCs/>
          <w:sz w:val="24"/>
          <w:szCs w:val="24"/>
        </w:rPr>
        <w:t>Спосіб проведення аукціону:</w:t>
      </w:r>
      <w:r w:rsidRPr="00A53C34">
        <w:rPr>
          <w:iCs/>
          <w:sz w:val="24"/>
          <w:szCs w:val="24"/>
        </w:rPr>
        <w:t xml:space="preserve"> аукціон з умовами.</w:t>
      </w:r>
    </w:p>
    <w:p w:rsidR="0050653B" w:rsidRPr="00A53C34" w:rsidRDefault="00247751" w:rsidP="0009434E">
      <w:pPr>
        <w:ind w:firstLine="284"/>
        <w:jc w:val="both"/>
        <w:rPr>
          <w:sz w:val="24"/>
          <w:szCs w:val="24"/>
        </w:rPr>
      </w:pPr>
      <w:r w:rsidRPr="00A53C34">
        <w:rPr>
          <w:sz w:val="24"/>
          <w:szCs w:val="24"/>
        </w:rPr>
        <w:t xml:space="preserve">    </w:t>
      </w:r>
      <w:r w:rsidR="0050653B" w:rsidRPr="00A53C34">
        <w:rPr>
          <w:sz w:val="24"/>
          <w:szCs w:val="24"/>
        </w:rPr>
        <w:t>Аукціон в електронній формі буде проведено</w:t>
      </w:r>
      <w:r w:rsidR="0050653B" w:rsidRPr="00A53C34">
        <w:rPr>
          <w:b/>
          <w:sz w:val="24"/>
          <w:szCs w:val="24"/>
        </w:rPr>
        <w:t xml:space="preserve"> </w:t>
      </w:r>
      <w:r w:rsidR="0050653B" w:rsidRPr="005E378C">
        <w:rPr>
          <w:b/>
          <w:sz w:val="24"/>
          <w:szCs w:val="24"/>
        </w:rPr>
        <w:t>«</w:t>
      </w:r>
      <w:r w:rsidR="003120BE" w:rsidRPr="005E378C">
        <w:rPr>
          <w:b/>
          <w:sz w:val="24"/>
          <w:szCs w:val="24"/>
        </w:rPr>
        <w:t>1</w:t>
      </w:r>
      <w:r w:rsidR="001449BA">
        <w:rPr>
          <w:b/>
          <w:sz w:val="24"/>
          <w:szCs w:val="24"/>
        </w:rPr>
        <w:t>2</w:t>
      </w:r>
      <w:r w:rsidR="0050653B" w:rsidRPr="005E378C">
        <w:rPr>
          <w:b/>
          <w:sz w:val="24"/>
          <w:szCs w:val="24"/>
        </w:rPr>
        <w:t>»</w:t>
      </w:r>
      <w:r w:rsidR="0050653B" w:rsidRPr="00A53C34">
        <w:rPr>
          <w:b/>
          <w:color w:val="FF0000"/>
          <w:sz w:val="24"/>
          <w:szCs w:val="24"/>
        </w:rPr>
        <w:t xml:space="preserve"> </w:t>
      </w:r>
      <w:r w:rsidR="00AD1B96">
        <w:rPr>
          <w:b/>
          <w:sz w:val="24"/>
          <w:szCs w:val="24"/>
        </w:rPr>
        <w:t>грудня</w:t>
      </w:r>
      <w:r w:rsidR="003B1A80" w:rsidRPr="000A1726">
        <w:rPr>
          <w:b/>
          <w:sz w:val="24"/>
          <w:szCs w:val="24"/>
        </w:rPr>
        <w:t xml:space="preserve"> </w:t>
      </w:r>
      <w:r w:rsidR="0050653B" w:rsidRPr="000A1726">
        <w:rPr>
          <w:b/>
          <w:sz w:val="24"/>
          <w:szCs w:val="24"/>
        </w:rPr>
        <w:t>2018 року</w:t>
      </w:r>
      <w:r w:rsidR="0050653B" w:rsidRPr="000A1726">
        <w:rPr>
          <w:sz w:val="24"/>
          <w:szCs w:val="24"/>
        </w:rPr>
        <w:t>,</w:t>
      </w:r>
      <w:r w:rsidR="0050653B" w:rsidRPr="00A53C34">
        <w:rPr>
          <w:sz w:val="24"/>
          <w:szCs w:val="24"/>
        </w:rPr>
        <w:t xml:space="preserve"> час початку внесення цінових пропозицій (початок аукціону) - </w:t>
      </w:r>
      <w:r w:rsidR="0087439A" w:rsidRPr="00A53C34">
        <w:rPr>
          <w:sz w:val="24"/>
          <w:szCs w:val="24"/>
        </w:rPr>
        <w:t>10</w:t>
      </w:r>
      <w:r w:rsidR="0050653B" w:rsidRPr="00A53C34">
        <w:rPr>
          <w:sz w:val="24"/>
          <w:szCs w:val="24"/>
        </w:rPr>
        <w:t>.00.</w:t>
      </w:r>
    </w:p>
    <w:p w:rsidR="001069C9" w:rsidRPr="00A53C34" w:rsidRDefault="0050653B" w:rsidP="001069C9">
      <w:pPr>
        <w:ind w:firstLine="284"/>
        <w:jc w:val="both"/>
        <w:rPr>
          <w:sz w:val="24"/>
          <w:szCs w:val="24"/>
        </w:rPr>
      </w:pPr>
      <w:r w:rsidRPr="00A53C34">
        <w:rPr>
          <w:sz w:val="24"/>
          <w:szCs w:val="24"/>
        </w:rPr>
        <w:t xml:space="preserve">  </w:t>
      </w:r>
      <w:r w:rsidR="001069C9" w:rsidRPr="00A53C34">
        <w:rPr>
          <w:sz w:val="24"/>
          <w:szCs w:val="24"/>
        </w:rPr>
        <w:t xml:space="preserve">   Аукціон в електронній формі проводиться відповідно до Порядку </w:t>
      </w:r>
      <w:r w:rsidR="001069C9" w:rsidRPr="00A53C34">
        <w:rPr>
          <w:bCs/>
          <w:sz w:val="24"/>
          <w:szCs w:val="24"/>
        </w:rPr>
        <w:t>проведення електронних аукціонів для продажу об'єктів малої приватизації</w:t>
      </w:r>
      <w:r w:rsidR="001069C9" w:rsidRPr="00A53C34">
        <w:rPr>
          <w:rStyle w:val="apple-converted-space"/>
          <w:bCs/>
          <w:sz w:val="24"/>
          <w:szCs w:val="24"/>
        </w:rPr>
        <w:t> </w:t>
      </w:r>
      <w:hyperlink r:id="rId4" w:tgtFrame="_top" w:history="1">
        <w:r w:rsidR="001069C9" w:rsidRPr="00A53C34">
          <w:rPr>
            <w:rStyle w:val="a8"/>
            <w:bCs/>
            <w:color w:val="auto"/>
            <w:sz w:val="24"/>
            <w:szCs w:val="24"/>
            <w:u w:val="none"/>
          </w:rPr>
          <w:t>та визначення додаткових умов продажу</w:t>
        </w:r>
      </w:hyperlink>
      <w:r w:rsidR="001069C9" w:rsidRPr="00A53C34">
        <w:rPr>
          <w:sz w:val="24"/>
          <w:szCs w:val="24"/>
        </w:rPr>
        <w:t>, затвердженим постановою КМУ від 10.05.2018 №432 із змінами,</w:t>
      </w:r>
      <w:hyperlink r:id="rId5" w:tgtFrame="_top" w:history="1">
        <w:r w:rsidR="001069C9" w:rsidRPr="00A53C34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="001069C9" w:rsidRPr="00A53C34">
        <w:rPr>
          <w:sz w:val="24"/>
          <w:szCs w:val="24"/>
        </w:rPr>
        <w:t>.</w:t>
      </w:r>
    </w:p>
    <w:p w:rsidR="001069C9" w:rsidRPr="00A53C34" w:rsidRDefault="001069C9" w:rsidP="001069C9">
      <w:pPr>
        <w:ind w:firstLine="284"/>
        <w:jc w:val="both"/>
        <w:rPr>
          <w:sz w:val="24"/>
          <w:szCs w:val="24"/>
        </w:rPr>
      </w:pPr>
      <w:r w:rsidRPr="00A53C34">
        <w:rPr>
          <w:sz w:val="24"/>
          <w:szCs w:val="24"/>
        </w:rPr>
        <w:t xml:space="preserve">   Приймання та реєстрація заяв на участь в аукціоні проводиться відповідно до вимог ч.7 ст.14 Закону України «Про приватизацію державного і комунального майна» та Порядку </w:t>
      </w:r>
      <w:r w:rsidRPr="00A53C34">
        <w:rPr>
          <w:bCs/>
          <w:sz w:val="24"/>
          <w:szCs w:val="24"/>
        </w:rPr>
        <w:t>проведення електронних аукціонів для продажу об'єктів малої приватизації</w:t>
      </w:r>
      <w:r w:rsidRPr="00A53C34">
        <w:rPr>
          <w:rStyle w:val="apple-converted-space"/>
          <w:bCs/>
          <w:sz w:val="24"/>
          <w:szCs w:val="24"/>
        </w:rPr>
        <w:t> </w:t>
      </w:r>
      <w:hyperlink r:id="rId6" w:tgtFrame="_top" w:history="1">
        <w:r w:rsidRPr="00A53C34">
          <w:rPr>
            <w:rStyle w:val="a8"/>
            <w:bCs/>
            <w:color w:val="auto"/>
            <w:sz w:val="24"/>
            <w:szCs w:val="24"/>
            <w:u w:val="none"/>
          </w:rPr>
          <w:t>та визначення додаткових умов продажу</w:t>
        </w:r>
      </w:hyperlink>
      <w:r w:rsidRPr="00A53C34">
        <w:rPr>
          <w:sz w:val="24"/>
          <w:szCs w:val="24"/>
        </w:rPr>
        <w:t>, затвердженим постановою КМУ від 10.05.2018 №432 із змінами,</w:t>
      </w:r>
      <w:hyperlink r:id="rId7" w:tgtFrame="_top" w:history="1">
        <w:r w:rsidRPr="00A53C34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Pr="00A53C34">
        <w:rPr>
          <w:sz w:val="24"/>
          <w:szCs w:val="24"/>
        </w:rPr>
        <w:t xml:space="preserve">. </w:t>
      </w:r>
    </w:p>
    <w:p w:rsidR="00971469" w:rsidRDefault="00971469" w:rsidP="001069C9">
      <w:pPr>
        <w:pStyle w:val="a9"/>
        <w:spacing w:before="0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9F1329" w:rsidRDefault="009F1329" w:rsidP="001069C9">
      <w:pPr>
        <w:pStyle w:val="a9"/>
        <w:spacing w:before="0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1069C9" w:rsidRPr="00A53C34" w:rsidRDefault="001069C9" w:rsidP="001069C9">
      <w:pPr>
        <w:pStyle w:val="a9"/>
        <w:spacing w:before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A53C34">
        <w:rPr>
          <w:rFonts w:ascii="Times New Roman" w:hAnsi="Times New Roman"/>
          <w:sz w:val="24"/>
          <w:szCs w:val="24"/>
          <w:highlight w:val="white"/>
        </w:rPr>
        <w:lastRenderedPageBreak/>
        <w:t>Заява на участь в електронному аукціоні повинна містити закриту цінову пропозицію та подається протягом всього часу з моменту опублікування відповідного інформаційного повідомлення в електронній торговій системі до закінчення кінцевого строку прийняття заяв на участь в електронному аукціоні/закритих цінових пропозицій.</w:t>
      </w:r>
    </w:p>
    <w:p w:rsidR="001069C9" w:rsidRPr="00A53C34" w:rsidRDefault="001069C9" w:rsidP="001069C9">
      <w:pPr>
        <w:pStyle w:val="3"/>
        <w:spacing w:after="0"/>
        <w:jc w:val="both"/>
        <w:rPr>
          <w:iCs/>
          <w:sz w:val="24"/>
          <w:szCs w:val="24"/>
        </w:rPr>
      </w:pPr>
      <w:r w:rsidRPr="00A53C34">
        <w:rPr>
          <w:b/>
          <w:iCs/>
          <w:sz w:val="24"/>
          <w:szCs w:val="24"/>
        </w:rPr>
        <w:t>Кінцевий строк подання заяви на участь</w:t>
      </w:r>
      <w:r w:rsidRPr="00A53C34">
        <w:rPr>
          <w:iCs/>
          <w:sz w:val="24"/>
          <w:szCs w:val="24"/>
        </w:rPr>
        <w:t xml:space="preserve"> в електронному аукціоні з умовами, із зниженням стартової ціни, </w:t>
      </w:r>
      <w:r w:rsidRPr="00A53C34">
        <w:rPr>
          <w:sz w:val="24"/>
          <w:szCs w:val="24"/>
        </w:rPr>
        <w:t>за методом покрокового зниження стартової ціни та подальшого подання цінових пропозицій</w:t>
      </w:r>
      <w:r w:rsidRPr="00A53C34">
        <w:rPr>
          <w:iCs/>
          <w:sz w:val="24"/>
          <w:szCs w:val="24"/>
        </w:rPr>
        <w:t xml:space="preserve"> 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</w:t>
      </w:r>
    </w:p>
    <w:p w:rsidR="00A5444C" w:rsidRPr="00A53C34" w:rsidRDefault="00A5444C" w:rsidP="008627BD">
      <w:pPr>
        <w:ind w:firstLine="284"/>
        <w:jc w:val="both"/>
        <w:rPr>
          <w:b/>
          <w:sz w:val="24"/>
          <w:szCs w:val="24"/>
        </w:rPr>
      </w:pPr>
    </w:p>
    <w:p w:rsidR="00F55F35" w:rsidRPr="00A53C34" w:rsidRDefault="00D864BC" w:rsidP="008627BD">
      <w:pPr>
        <w:ind w:firstLine="284"/>
        <w:jc w:val="center"/>
        <w:rPr>
          <w:b/>
          <w:sz w:val="24"/>
          <w:szCs w:val="24"/>
          <w:u w:val="single"/>
        </w:rPr>
      </w:pPr>
      <w:r w:rsidRPr="00A53C34">
        <w:rPr>
          <w:b/>
          <w:sz w:val="24"/>
          <w:szCs w:val="24"/>
          <w:u w:val="single"/>
        </w:rPr>
        <w:t xml:space="preserve">3). </w:t>
      </w:r>
      <w:r w:rsidR="00862DE4" w:rsidRPr="00A53C34">
        <w:rPr>
          <w:b/>
          <w:sz w:val="24"/>
          <w:szCs w:val="24"/>
          <w:u w:val="single"/>
        </w:rPr>
        <w:t>Інформацію про умови, на яких здійснюється приватизація об’єкта.</w:t>
      </w:r>
    </w:p>
    <w:p w:rsidR="004B5EAC" w:rsidRPr="00A53C34" w:rsidRDefault="004B5EAC" w:rsidP="008627BD">
      <w:pPr>
        <w:widowControl w:val="0"/>
        <w:autoSpaceDE w:val="0"/>
        <w:autoSpaceDN w:val="0"/>
        <w:adjustRightInd w:val="0"/>
        <w:ind w:right="-58"/>
        <w:jc w:val="both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 xml:space="preserve">Стартова ціна об'єкта приватизації для: </w:t>
      </w:r>
    </w:p>
    <w:p w:rsidR="008627BD" w:rsidRPr="00A53C34" w:rsidRDefault="008627BD" w:rsidP="008627BD">
      <w:pPr>
        <w:pStyle w:val="3"/>
        <w:tabs>
          <w:tab w:val="left" w:pos="7335"/>
        </w:tabs>
        <w:spacing w:after="0"/>
        <w:rPr>
          <w:iCs/>
          <w:sz w:val="24"/>
          <w:szCs w:val="24"/>
          <w:lang w:val="uk-UA"/>
        </w:rPr>
      </w:pPr>
      <w:r w:rsidRPr="00A53C34">
        <w:rPr>
          <w:iCs/>
          <w:sz w:val="24"/>
          <w:szCs w:val="24"/>
          <w:lang w:val="uk-UA"/>
        </w:rPr>
        <w:t xml:space="preserve">- аукціону з умовами </w:t>
      </w:r>
      <w:r w:rsidR="009420BE" w:rsidRPr="00A53C34">
        <w:rPr>
          <w:iCs/>
          <w:sz w:val="24"/>
          <w:szCs w:val="24"/>
          <w:lang w:val="uk-UA"/>
        </w:rPr>
        <w:t>–</w:t>
      </w:r>
      <w:r w:rsidRPr="00A53C34">
        <w:rPr>
          <w:iCs/>
          <w:sz w:val="24"/>
          <w:szCs w:val="24"/>
          <w:lang w:val="uk-UA"/>
        </w:rPr>
        <w:t xml:space="preserve"> </w:t>
      </w:r>
      <w:r w:rsidR="00AA7910">
        <w:rPr>
          <w:sz w:val="25"/>
          <w:szCs w:val="25"/>
        </w:rPr>
        <w:t>112292</w:t>
      </w:r>
      <w:r w:rsidR="00322030">
        <w:rPr>
          <w:sz w:val="25"/>
          <w:szCs w:val="25"/>
          <w:lang w:val="uk-UA"/>
        </w:rPr>
        <w:t>1</w:t>
      </w:r>
      <w:r w:rsidR="00AA7910">
        <w:rPr>
          <w:sz w:val="25"/>
          <w:szCs w:val="25"/>
          <w:lang w:val="uk-UA"/>
        </w:rPr>
        <w:t>.00</w:t>
      </w:r>
      <w:r w:rsidR="00AA7910" w:rsidRPr="009D3598">
        <w:rPr>
          <w:sz w:val="25"/>
          <w:szCs w:val="25"/>
        </w:rPr>
        <w:t xml:space="preserve">  грн.</w:t>
      </w:r>
      <w:r w:rsidR="00AA7910" w:rsidRPr="009D3598">
        <w:rPr>
          <w:i/>
          <w:sz w:val="25"/>
          <w:szCs w:val="25"/>
        </w:rPr>
        <w:t xml:space="preserve"> </w:t>
      </w:r>
      <w:r w:rsidRPr="00A53C34">
        <w:rPr>
          <w:sz w:val="24"/>
          <w:szCs w:val="24"/>
          <w:lang w:val="uk-UA"/>
        </w:rPr>
        <w:tab/>
      </w:r>
    </w:p>
    <w:p w:rsidR="008627BD" w:rsidRPr="00A53C34" w:rsidRDefault="008627BD" w:rsidP="008627BD">
      <w:pPr>
        <w:pStyle w:val="3"/>
        <w:spacing w:after="0"/>
        <w:rPr>
          <w:iCs/>
          <w:sz w:val="24"/>
          <w:szCs w:val="24"/>
          <w:lang w:val="uk-UA"/>
        </w:rPr>
      </w:pPr>
      <w:r w:rsidRPr="00A53C34">
        <w:rPr>
          <w:iCs/>
          <w:sz w:val="24"/>
          <w:szCs w:val="24"/>
          <w:lang w:val="uk-UA"/>
        </w:rPr>
        <w:t>- аукціону із зниженням стартової ціни</w:t>
      </w:r>
      <w:r w:rsidRPr="00A53C34">
        <w:rPr>
          <w:sz w:val="24"/>
          <w:szCs w:val="24"/>
          <w:lang w:val="uk-UA"/>
        </w:rPr>
        <w:t xml:space="preserve"> </w:t>
      </w:r>
      <w:r w:rsidRPr="00A53C34">
        <w:rPr>
          <w:iCs/>
          <w:sz w:val="24"/>
          <w:szCs w:val="24"/>
          <w:lang w:val="uk-UA"/>
        </w:rPr>
        <w:t xml:space="preserve">-  </w:t>
      </w:r>
      <w:r w:rsidR="00322030">
        <w:rPr>
          <w:sz w:val="26"/>
          <w:szCs w:val="26"/>
          <w:lang w:val="uk-UA"/>
        </w:rPr>
        <w:t>561460.50</w:t>
      </w:r>
      <w:r w:rsidR="00322030" w:rsidRPr="00DA109E">
        <w:rPr>
          <w:sz w:val="26"/>
          <w:szCs w:val="26"/>
        </w:rPr>
        <w:t xml:space="preserve"> </w:t>
      </w:r>
      <w:r w:rsidRPr="00A53C34">
        <w:rPr>
          <w:sz w:val="24"/>
          <w:szCs w:val="24"/>
          <w:lang w:val="uk-UA"/>
        </w:rPr>
        <w:t>грн.</w:t>
      </w:r>
      <w:r w:rsidRPr="00A53C34">
        <w:rPr>
          <w:iCs/>
          <w:sz w:val="24"/>
          <w:szCs w:val="24"/>
          <w:lang w:val="uk-UA"/>
        </w:rPr>
        <w:t>;</w:t>
      </w:r>
    </w:p>
    <w:p w:rsidR="008627BD" w:rsidRPr="00A53C34" w:rsidRDefault="008627BD" w:rsidP="008627BD">
      <w:pPr>
        <w:pStyle w:val="3"/>
        <w:spacing w:after="0"/>
        <w:rPr>
          <w:iCs/>
          <w:sz w:val="24"/>
          <w:szCs w:val="24"/>
        </w:rPr>
      </w:pPr>
      <w:r w:rsidRPr="00A53C34">
        <w:rPr>
          <w:iCs/>
          <w:sz w:val="24"/>
          <w:szCs w:val="24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="00322030">
        <w:rPr>
          <w:sz w:val="26"/>
          <w:szCs w:val="26"/>
          <w:lang w:val="uk-UA"/>
        </w:rPr>
        <w:t>561460.50</w:t>
      </w:r>
      <w:r w:rsidR="00322030" w:rsidRPr="00DA109E">
        <w:rPr>
          <w:sz w:val="26"/>
          <w:szCs w:val="26"/>
        </w:rPr>
        <w:t xml:space="preserve"> </w:t>
      </w:r>
      <w:r w:rsidRPr="00A53C34">
        <w:rPr>
          <w:sz w:val="24"/>
          <w:szCs w:val="24"/>
        </w:rPr>
        <w:t xml:space="preserve">грн. </w:t>
      </w:r>
    </w:p>
    <w:p w:rsidR="004B5EAC" w:rsidRPr="00A53C34" w:rsidRDefault="004B5EAC" w:rsidP="008627BD">
      <w:pPr>
        <w:pStyle w:val="3"/>
        <w:spacing w:after="0"/>
        <w:rPr>
          <w:b/>
          <w:iCs/>
          <w:sz w:val="24"/>
          <w:szCs w:val="24"/>
        </w:rPr>
      </w:pPr>
      <w:r w:rsidRPr="00A53C34">
        <w:rPr>
          <w:b/>
          <w:iCs/>
          <w:sz w:val="24"/>
          <w:szCs w:val="24"/>
        </w:rPr>
        <w:t>Розмір гарантійного внеску для:</w:t>
      </w:r>
    </w:p>
    <w:p w:rsidR="004B5EAC" w:rsidRPr="00A53C34" w:rsidRDefault="004B5EAC" w:rsidP="004B5EAC">
      <w:pPr>
        <w:pStyle w:val="3"/>
        <w:spacing w:after="0"/>
        <w:rPr>
          <w:iCs/>
          <w:sz w:val="24"/>
          <w:szCs w:val="24"/>
        </w:rPr>
      </w:pPr>
      <w:r w:rsidRPr="00A53C34">
        <w:rPr>
          <w:iCs/>
          <w:sz w:val="24"/>
          <w:szCs w:val="24"/>
        </w:rPr>
        <w:t xml:space="preserve">- аукціону з умовами – </w:t>
      </w:r>
      <w:proofErr w:type="gramStart"/>
      <w:r w:rsidR="00322030">
        <w:rPr>
          <w:sz w:val="25"/>
          <w:szCs w:val="25"/>
        </w:rPr>
        <w:t>112292</w:t>
      </w:r>
      <w:r w:rsidR="00322030">
        <w:rPr>
          <w:sz w:val="25"/>
          <w:szCs w:val="25"/>
          <w:lang w:val="uk-UA"/>
        </w:rPr>
        <w:t>.10</w:t>
      </w:r>
      <w:r w:rsidR="00322030" w:rsidRPr="009D3598">
        <w:rPr>
          <w:sz w:val="25"/>
          <w:szCs w:val="25"/>
        </w:rPr>
        <w:t xml:space="preserve">  </w:t>
      </w:r>
      <w:r w:rsidRPr="00A53C34">
        <w:rPr>
          <w:sz w:val="24"/>
          <w:szCs w:val="24"/>
        </w:rPr>
        <w:t>грн.</w:t>
      </w:r>
      <w:proofErr w:type="gramEnd"/>
      <w:r w:rsidRPr="00A53C34">
        <w:rPr>
          <w:iCs/>
          <w:sz w:val="24"/>
          <w:szCs w:val="24"/>
        </w:rPr>
        <w:t>;</w:t>
      </w:r>
    </w:p>
    <w:p w:rsidR="004B5EAC" w:rsidRPr="00A53C34" w:rsidRDefault="004B5EAC" w:rsidP="004B5EAC">
      <w:pPr>
        <w:pStyle w:val="3"/>
        <w:spacing w:after="0"/>
        <w:rPr>
          <w:iCs/>
          <w:sz w:val="24"/>
          <w:szCs w:val="24"/>
        </w:rPr>
      </w:pPr>
      <w:r w:rsidRPr="00A53C34">
        <w:rPr>
          <w:iCs/>
          <w:sz w:val="24"/>
          <w:szCs w:val="24"/>
        </w:rPr>
        <w:t>- аукціону із зниженням стартової ціни</w:t>
      </w:r>
      <w:r w:rsidRPr="00A53C34">
        <w:rPr>
          <w:sz w:val="24"/>
          <w:szCs w:val="24"/>
        </w:rPr>
        <w:t xml:space="preserve"> </w:t>
      </w:r>
      <w:r w:rsidRPr="00A53C34">
        <w:rPr>
          <w:iCs/>
          <w:sz w:val="24"/>
          <w:szCs w:val="24"/>
        </w:rPr>
        <w:t xml:space="preserve">– </w:t>
      </w:r>
      <w:r w:rsidR="00322030">
        <w:rPr>
          <w:sz w:val="26"/>
          <w:szCs w:val="26"/>
          <w:lang w:val="uk-UA"/>
        </w:rPr>
        <w:t>56146.05</w:t>
      </w:r>
      <w:r w:rsidR="00322030" w:rsidRPr="00DA109E">
        <w:rPr>
          <w:sz w:val="26"/>
          <w:szCs w:val="26"/>
        </w:rPr>
        <w:t xml:space="preserve"> </w:t>
      </w:r>
      <w:r w:rsidRPr="00A53C34">
        <w:rPr>
          <w:iCs/>
          <w:sz w:val="24"/>
          <w:szCs w:val="24"/>
        </w:rPr>
        <w:t>грн.;</w:t>
      </w:r>
    </w:p>
    <w:p w:rsidR="004B5EAC" w:rsidRPr="00A53C34" w:rsidRDefault="004B5EAC" w:rsidP="004B5EAC">
      <w:pPr>
        <w:pStyle w:val="3"/>
        <w:spacing w:after="0"/>
        <w:rPr>
          <w:iCs/>
          <w:sz w:val="24"/>
          <w:szCs w:val="24"/>
        </w:rPr>
      </w:pPr>
      <w:r w:rsidRPr="00A53C34">
        <w:rPr>
          <w:iCs/>
          <w:sz w:val="24"/>
          <w:szCs w:val="24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="00322030">
        <w:rPr>
          <w:sz w:val="26"/>
          <w:szCs w:val="26"/>
          <w:lang w:val="uk-UA"/>
        </w:rPr>
        <w:t>56146.05</w:t>
      </w:r>
      <w:r w:rsidR="00322030" w:rsidRPr="00DA109E">
        <w:rPr>
          <w:sz w:val="26"/>
          <w:szCs w:val="26"/>
        </w:rPr>
        <w:t xml:space="preserve"> </w:t>
      </w:r>
      <w:r w:rsidRPr="00A53C34">
        <w:rPr>
          <w:iCs/>
          <w:sz w:val="24"/>
          <w:szCs w:val="24"/>
        </w:rPr>
        <w:t>грн.</w:t>
      </w:r>
    </w:p>
    <w:p w:rsidR="004B5EAC" w:rsidRPr="00A53C34" w:rsidRDefault="004B5EAC" w:rsidP="004B5EAC">
      <w:pPr>
        <w:pStyle w:val="rvps2"/>
        <w:spacing w:before="0" w:beforeAutospacing="0" w:after="0" w:afterAutospacing="0"/>
        <w:jc w:val="both"/>
        <w:rPr>
          <w:lang w:val="uk-UA"/>
        </w:rPr>
      </w:pPr>
      <w:r w:rsidRPr="00A53C34">
        <w:rPr>
          <w:b/>
          <w:lang w:val="uk-UA"/>
        </w:rPr>
        <w:t>Розмір реєстраційного внеску</w:t>
      </w:r>
      <w:r w:rsidRPr="00A53C34">
        <w:rPr>
          <w:lang w:val="uk-UA"/>
        </w:rPr>
        <w:t xml:space="preserve"> (</w:t>
      </w:r>
      <w:r w:rsidRPr="00A53C34">
        <w:t>плата за реєстрацію заяви на участь в аукціоні</w:t>
      </w:r>
      <w:r w:rsidRPr="00A53C34">
        <w:rPr>
          <w:lang w:val="uk-UA"/>
        </w:rPr>
        <w:t>): 744,60</w:t>
      </w:r>
      <w:r w:rsidRPr="00A53C34">
        <w:t>грн.</w:t>
      </w:r>
      <w:r w:rsidRPr="00A53C34">
        <w:rPr>
          <w:lang w:val="uk-UA"/>
        </w:rPr>
        <w:t>, що становить</w:t>
      </w:r>
      <w:r w:rsidRPr="00A53C34">
        <w:t xml:space="preserve"> </w:t>
      </w:r>
      <w:r w:rsidRPr="00A53C34">
        <w:rPr>
          <w:lang w:val="uk-UA"/>
        </w:rPr>
        <w:t>0,2 мінімальної заробітної плати станом на 1 січня поточного року.</w:t>
      </w:r>
    </w:p>
    <w:p w:rsidR="00F55F35" w:rsidRPr="00A53C34" w:rsidRDefault="00F55F35" w:rsidP="00E44AE4">
      <w:pPr>
        <w:widowControl w:val="0"/>
        <w:jc w:val="both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>Умови продажу об'єкта приватизації:</w:t>
      </w:r>
    </w:p>
    <w:p w:rsidR="00F911F4" w:rsidRPr="00F911F4" w:rsidRDefault="00F911F4" w:rsidP="00F911F4">
      <w:pPr>
        <w:widowControl w:val="0"/>
        <w:autoSpaceDE w:val="0"/>
        <w:autoSpaceDN w:val="0"/>
        <w:adjustRightInd w:val="0"/>
        <w:ind w:right="-58"/>
        <w:jc w:val="both"/>
        <w:rPr>
          <w:sz w:val="24"/>
          <w:szCs w:val="24"/>
        </w:rPr>
      </w:pPr>
      <w:r w:rsidRPr="00F911F4">
        <w:rPr>
          <w:sz w:val="24"/>
          <w:szCs w:val="24"/>
        </w:rPr>
        <w:t>1. При укладенні договору купівлі-продажу об’єкта приватизації з покупцем на ціну продажу об’єкта нараховується податок на додану вартість у розмірі 20 відсотків (Податковий кодекс України).</w:t>
      </w:r>
    </w:p>
    <w:p w:rsidR="00F911F4" w:rsidRPr="00F911F4" w:rsidRDefault="00F911F4" w:rsidP="00D2590F">
      <w:pPr>
        <w:pStyle w:val="3"/>
        <w:spacing w:after="0"/>
        <w:ind w:right="-142"/>
        <w:jc w:val="both"/>
        <w:rPr>
          <w:sz w:val="24"/>
          <w:szCs w:val="24"/>
          <w:lang w:val="uk-UA"/>
        </w:rPr>
      </w:pPr>
      <w:r w:rsidRPr="00F911F4">
        <w:rPr>
          <w:sz w:val="24"/>
          <w:szCs w:val="24"/>
        </w:rPr>
        <w:t xml:space="preserve">2. Покупець зобов’язаний зберігати профіль діяльності об’єкта приватизації </w:t>
      </w:r>
      <w:r w:rsidRPr="00F911F4">
        <w:rPr>
          <w:sz w:val="24"/>
          <w:szCs w:val="24"/>
          <w:lang w:val="uk-UA"/>
        </w:rPr>
        <w:t>– їдальня.</w:t>
      </w:r>
      <w:r w:rsidRPr="00F911F4">
        <w:rPr>
          <w:sz w:val="24"/>
          <w:szCs w:val="24"/>
        </w:rPr>
        <w:t xml:space="preserve"> Термін виконання даного зобов’язання не більше 5 років з дня підписання договору купівлі-продажу об’єкта.</w:t>
      </w:r>
    </w:p>
    <w:p w:rsidR="00F911F4" w:rsidRPr="00F911F4" w:rsidRDefault="00F911F4" w:rsidP="00D2590F">
      <w:pPr>
        <w:pStyle w:val="3"/>
        <w:spacing w:after="0"/>
        <w:ind w:right="-142"/>
        <w:jc w:val="both"/>
        <w:rPr>
          <w:sz w:val="24"/>
          <w:szCs w:val="24"/>
          <w:lang w:val="uk-UA"/>
        </w:rPr>
      </w:pPr>
      <w:r w:rsidRPr="00F911F4">
        <w:rPr>
          <w:sz w:val="24"/>
          <w:szCs w:val="24"/>
          <w:lang w:val="uk-UA"/>
        </w:rPr>
        <w:t>3. Покупець зобов’язаний здійснити капітальний ремонт всієї будівлі протягом 2 років з дня підписання договору купівлі-продажу об’єкта приватизації.</w:t>
      </w:r>
    </w:p>
    <w:p w:rsidR="00F911F4" w:rsidRPr="00002078" w:rsidRDefault="00F911F4" w:rsidP="00D2590F">
      <w:pPr>
        <w:pStyle w:val="3"/>
        <w:spacing w:after="0"/>
        <w:ind w:right="-142"/>
        <w:jc w:val="both"/>
        <w:rPr>
          <w:sz w:val="24"/>
          <w:szCs w:val="24"/>
          <w:lang w:val="uk-UA"/>
        </w:rPr>
      </w:pPr>
      <w:r w:rsidRPr="00F911F4">
        <w:rPr>
          <w:sz w:val="24"/>
          <w:szCs w:val="24"/>
          <w:lang w:val="uk-UA"/>
        </w:rPr>
        <w:t>4</w:t>
      </w:r>
      <w:r w:rsidRPr="00002078">
        <w:rPr>
          <w:sz w:val="24"/>
          <w:szCs w:val="24"/>
          <w:lang w:val="uk-UA"/>
        </w:rPr>
        <w:t>. Покупець зобов’язаний сплатити послуг</w:t>
      </w:r>
      <w:r w:rsidR="00002078">
        <w:rPr>
          <w:sz w:val="24"/>
          <w:szCs w:val="24"/>
          <w:lang w:val="uk-UA"/>
        </w:rPr>
        <w:t>и</w:t>
      </w:r>
      <w:r w:rsidRPr="00002078">
        <w:rPr>
          <w:sz w:val="24"/>
          <w:szCs w:val="24"/>
          <w:lang w:val="uk-UA"/>
        </w:rPr>
        <w:t xml:space="preserve"> суб’єкта оціночної діяльності </w:t>
      </w:r>
      <w:bookmarkStart w:id="1" w:name="n541"/>
      <w:bookmarkStart w:id="2" w:name="n543"/>
      <w:bookmarkEnd w:id="1"/>
      <w:bookmarkEnd w:id="2"/>
      <w:r w:rsidRPr="00002078">
        <w:rPr>
          <w:sz w:val="24"/>
          <w:szCs w:val="24"/>
          <w:lang w:val="uk-UA"/>
        </w:rPr>
        <w:t xml:space="preserve">за проведення оцінки об’єкта приватизації </w:t>
      </w:r>
      <w:r w:rsidR="00002078" w:rsidRPr="00002078">
        <w:rPr>
          <w:sz w:val="24"/>
          <w:szCs w:val="24"/>
          <w:lang w:val="uk-UA"/>
        </w:rPr>
        <w:t>(договір від 11.06.2018 №651)</w:t>
      </w:r>
      <w:r w:rsidR="00002078" w:rsidRPr="00F911F4">
        <w:rPr>
          <w:sz w:val="24"/>
          <w:szCs w:val="24"/>
          <w:lang w:val="uk-UA"/>
        </w:rPr>
        <w:t xml:space="preserve"> </w:t>
      </w:r>
      <w:r w:rsidRPr="00002078">
        <w:rPr>
          <w:sz w:val="24"/>
          <w:szCs w:val="24"/>
          <w:lang w:val="uk-UA"/>
        </w:rPr>
        <w:t xml:space="preserve">на рахунок органу приватизації, </w:t>
      </w:r>
      <w:r w:rsidR="00002078">
        <w:rPr>
          <w:sz w:val="24"/>
          <w:szCs w:val="24"/>
          <w:lang w:val="uk-UA"/>
        </w:rPr>
        <w:t xml:space="preserve">який буде </w:t>
      </w:r>
      <w:r w:rsidRPr="00002078">
        <w:rPr>
          <w:sz w:val="24"/>
          <w:szCs w:val="24"/>
          <w:lang w:val="uk-UA"/>
        </w:rPr>
        <w:t>зазначений в договорі купівлі-продажу в сумі 6400 грн.</w:t>
      </w:r>
      <w:r w:rsidR="00002078">
        <w:rPr>
          <w:sz w:val="24"/>
          <w:szCs w:val="24"/>
          <w:lang w:val="uk-UA"/>
        </w:rPr>
        <w:t>,</w:t>
      </w:r>
      <w:r w:rsidRPr="00002078">
        <w:rPr>
          <w:sz w:val="24"/>
          <w:szCs w:val="24"/>
          <w:lang w:val="uk-UA"/>
        </w:rPr>
        <w:t xml:space="preserve"> </w:t>
      </w:r>
      <w:r w:rsidRPr="00F911F4">
        <w:rPr>
          <w:sz w:val="24"/>
          <w:szCs w:val="24"/>
          <w:lang w:val="uk-UA"/>
        </w:rPr>
        <w:t xml:space="preserve">протягом 30 днів </w:t>
      </w:r>
      <w:r w:rsidRPr="00002078">
        <w:rPr>
          <w:sz w:val="24"/>
          <w:szCs w:val="24"/>
          <w:lang w:val="uk-UA"/>
        </w:rPr>
        <w:t>з дня підписання договору купівлі-продажу об’єкта.</w:t>
      </w:r>
    </w:p>
    <w:p w:rsidR="007F45AA" w:rsidRPr="00002078" w:rsidRDefault="007F45AA" w:rsidP="007F45AA">
      <w:pPr>
        <w:ind w:firstLine="284"/>
        <w:jc w:val="both"/>
        <w:rPr>
          <w:sz w:val="24"/>
          <w:szCs w:val="24"/>
        </w:rPr>
      </w:pPr>
    </w:p>
    <w:p w:rsidR="00F8396A" w:rsidRPr="00A53C34" w:rsidRDefault="00AE460A" w:rsidP="00F8396A">
      <w:pPr>
        <w:tabs>
          <w:tab w:val="left" w:pos="0"/>
          <w:tab w:val="left" w:pos="10206"/>
        </w:tabs>
        <w:jc w:val="center"/>
        <w:rPr>
          <w:b/>
          <w:sz w:val="24"/>
          <w:szCs w:val="24"/>
        </w:rPr>
      </w:pPr>
      <w:r w:rsidRPr="00A53C34">
        <w:rPr>
          <w:b/>
          <w:sz w:val="24"/>
          <w:szCs w:val="24"/>
          <w:u w:val="single"/>
        </w:rPr>
        <w:t xml:space="preserve">4). </w:t>
      </w:r>
      <w:r w:rsidR="00F8396A" w:rsidRPr="00A53C34">
        <w:rPr>
          <w:b/>
          <w:sz w:val="24"/>
          <w:szCs w:val="24"/>
          <w:u w:val="single"/>
        </w:rPr>
        <w:t>Додаткова інформація</w:t>
      </w:r>
      <w:r w:rsidRPr="00A53C34">
        <w:rPr>
          <w:b/>
          <w:sz w:val="24"/>
          <w:szCs w:val="24"/>
          <w:u w:val="single"/>
        </w:rPr>
        <w:t>.</w:t>
      </w:r>
    </w:p>
    <w:p w:rsidR="00B54217" w:rsidRPr="00A53C34" w:rsidRDefault="00B54217" w:rsidP="00B54217">
      <w:pPr>
        <w:pStyle w:val="rvps2"/>
        <w:spacing w:before="0" w:beforeAutospacing="0" w:after="0" w:afterAutospacing="0"/>
        <w:ind w:firstLine="508"/>
        <w:jc w:val="both"/>
        <w:rPr>
          <w:lang w:val="uk-UA"/>
        </w:rPr>
      </w:pPr>
      <w:r w:rsidRPr="00A53C34">
        <w:t>Розмір плати за</w:t>
      </w:r>
      <w:r w:rsidRPr="00A53C34">
        <w:rPr>
          <w:highlight w:val="white"/>
        </w:rPr>
        <w:t xml:space="preserve"> участь в електронному аукціоні, який </w:t>
      </w:r>
      <w:r w:rsidRPr="00A53C34">
        <w:t xml:space="preserve">підлягатиме внесенню учасником, у разі визнання його переможцем електронного </w:t>
      </w:r>
      <w:r w:rsidRPr="00A53C34">
        <w:rPr>
          <w:highlight w:val="white"/>
        </w:rPr>
        <w:t>аукціону встановлюється в договорі між Оператором електронного майданчика та учасником з урахуванням положень абзацу першого пункту</w:t>
      </w:r>
      <w:r w:rsidRPr="00A53C34">
        <w:t xml:space="preserve"> 114 </w:t>
      </w:r>
      <w:r w:rsidRPr="00A53C34">
        <w:rPr>
          <w:lang w:val="uk-UA"/>
        </w:rPr>
        <w:t xml:space="preserve">Порядку </w:t>
      </w:r>
      <w:r w:rsidRPr="00A53C34">
        <w:rPr>
          <w:bCs/>
        </w:rPr>
        <w:t>проведення електронних аукціонів для продажу об'єктів малої приватизації</w:t>
      </w:r>
      <w:r w:rsidRPr="00A53C34">
        <w:rPr>
          <w:rStyle w:val="apple-converted-space"/>
          <w:bCs/>
        </w:rPr>
        <w:t> </w:t>
      </w:r>
      <w:hyperlink r:id="rId8" w:tgtFrame="_top" w:history="1">
        <w:r w:rsidRPr="00A53C34">
          <w:rPr>
            <w:rStyle w:val="a8"/>
            <w:bCs/>
            <w:color w:val="auto"/>
            <w:u w:val="none"/>
          </w:rPr>
          <w:t>та визначення додаткових умов продажу</w:t>
        </w:r>
      </w:hyperlink>
      <w:r w:rsidRPr="00A53C34">
        <w:t>, затвердженим постановою КМУ від 10.05.2018 №432 із змінами,</w:t>
      </w:r>
      <w:hyperlink r:id="rId9" w:tgtFrame="_top" w:history="1">
        <w:r w:rsidRPr="00A53C34">
          <w:rPr>
            <w:rStyle w:val="a8"/>
            <w:color w:val="auto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Pr="00A53C34">
        <w:t>. Плата за участь в електронному аукціоні вноситься переможцем електронного аукціону протягом трьох робочих днів з дня опублікування органом приватизації договору купівлі-продажу об’єкта приватизації в електронній торговій системі.</w:t>
      </w:r>
    </w:p>
    <w:p w:rsidR="00B54217" w:rsidRPr="00A53C34" w:rsidRDefault="00B54217" w:rsidP="00B54217">
      <w:pPr>
        <w:tabs>
          <w:tab w:val="left" w:pos="709"/>
        </w:tabs>
        <w:jc w:val="both"/>
        <w:rPr>
          <w:b/>
          <w:iCs/>
          <w:sz w:val="24"/>
          <w:szCs w:val="24"/>
          <w:lang w:val="ru-RU"/>
        </w:rPr>
      </w:pPr>
      <w:r w:rsidRPr="00A53C34">
        <w:rPr>
          <w:b/>
          <w:iCs/>
          <w:sz w:val="24"/>
          <w:szCs w:val="24"/>
        </w:rPr>
        <w:t>Реквізити для сплати гарантійного внеску в національній валюті:</w:t>
      </w:r>
    </w:p>
    <w:p w:rsidR="00B54217" w:rsidRPr="00A53C34" w:rsidRDefault="00B54217" w:rsidP="00B54217">
      <w:pPr>
        <w:pStyle w:val="30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4"/>
          <w:szCs w:val="24"/>
        </w:rPr>
      </w:pPr>
      <w:r w:rsidRPr="00A53C34">
        <w:rPr>
          <w:spacing w:val="0"/>
          <w:sz w:val="24"/>
          <w:szCs w:val="24"/>
        </w:rPr>
        <w:t>Рахунок № 37180501900001 Банк одержувача: ГУДКСУ у Чернівецькій області, МФО 856135, Код ЄДРПОУ 21432643.</w:t>
      </w:r>
    </w:p>
    <w:p w:rsidR="00B54217" w:rsidRPr="00A53C34" w:rsidRDefault="00B54217" w:rsidP="00B54217">
      <w:pPr>
        <w:tabs>
          <w:tab w:val="left" w:pos="709"/>
        </w:tabs>
        <w:jc w:val="both"/>
        <w:rPr>
          <w:b/>
          <w:iCs/>
          <w:sz w:val="24"/>
          <w:szCs w:val="24"/>
          <w:lang w:val="ru-RU"/>
        </w:rPr>
      </w:pPr>
      <w:r w:rsidRPr="00A53C34">
        <w:rPr>
          <w:b/>
          <w:iCs/>
          <w:sz w:val="24"/>
          <w:szCs w:val="24"/>
        </w:rPr>
        <w:t>Реквізити для сплати реєстраційного внеску в національній валюті:</w:t>
      </w:r>
    </w:p>
    <w:p w:rsidR="00B54217" w:rsidRPr="00A53C34" w:rsidRDefault="00B54217" w:rsidP="00B54217">
      <w:pPr>
        <w:pStyle w:val="30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4"/>
          <w:szCs w:val="24"/>
        </w:rPr>
      </w:pPr>
      <w:r w:rsidRPr="00A53C34">
        <w:rPr>
          <w:spacing w:val="0"/>
          <w:sz w:val="24"/>
          <w:szCs w:val="24"/>
        </w:rPr>
        <w:t>Рахунок № 37319044008539 Банк одержувача: Державна казначейська служба України, м.Київ, МФО 820172, Код ЄДРПОУ 21432643.</w:t>
      </w:r>
    </w:p>
    <w:p w:rsidR="009F1329" w:rsidRDefault="009F1329" w:rsidP="00B542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9F1329" w:rsidRDefault="009F1329" w:rsidP="00B542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B54217" w:rsidRPr="00A53C34" w:rsidRDefault="00B54217" w:rsidP="00B54217">
      <w:pPr>
        <w:tabs>
          <w:tab w:val="left" w:pos="709"/>
        </w:tabs>
        <w:jc w:val="both"/>
        <w:rPr>
          <w:b/>
          <w:sz w:val="24"/>
          <w:szCs w:val="24"/>
          <w:lang w:val="ru-RU"/>
        </w:rPr>
      </w:pPr>
      <w:r w:rsidRPr="00A53C34">
        <w:rPr>
          <w:b/>
          <w:sz w:val="24"/>
          <w:szCs w:val="24"/>
        </w:rPr>
        <w:lastRenderedPageBreak/>
        <w:t xml:space="preserve">Реквізити для сплати </w:t>
      </w:r>
      <w:r w:rsidRPr="00A53C34">
        <w:rPr>
          <w:b/>
          <w:iCs/>
          <w:sz w:val="24"/>
          <w:szCs w:val="24"/>
        </w:rPr>
        <w:t xml:space="preserve">гарантійного внеску та реєстраційного внеску </w:t>
      </w:r>
      <w:r w:rsidRPr="00A53C34">
        <w:rPr>
          <w:b/>
          <w:sz w:val="24"/>
          <w:szCs w:val="24"/>
        </w:rPr>
        <w:t>в іноземній валюті (долари США та євро):</w:t>
      </w:r>
    </w:p>
    <w:p w:rsidR="00B54217" w:rsidRPr="00A53C34" w:rsidRDefault="00B54217" w:rsidP="00B54217">
      <w:pPr>
        <w:jc w:val="both"/>
        <w:rPr>
          <w:sz w:val="24"/>
          <w:szCs w:val="24"/>
        </w:rPr>
      </w:pPr>
      <w:r w:rsidRPr="00A53C34">
        <w:rPr>
          <w:sz w:val="24"/>
          <w:szCs w:val="24"/>
        </w:rPr>
        <w:t>Р</w:t>
      </w:r>
      <w:r w:rsidRPr="00A53C34">
        <w:rPr>
          <w:sz w:val="24"/>
          <w:szCs w:val="24"/>
          <w:lang w:val="ru-RU"/>
        </w:rPr>
        <w:t>/</w:t>
      </w:r>
      <w:r w:rsidRPr="00A53C34">
        <w:rPr>
          <w:sz w:val="24"/>
          <w:szCs w:val="24"/>
        </w:rPr>
        <w:t>рахунок в ПАТ “УкрСиббанк”  №25205275055500</w:t>
      </w:r>
      <w:r w:rsidRPr="00A53C34">
        <w:rPr>
          <w:sz w:val="24"/>
          <w:szCs w:val="24"/>
          <w:lang w:val="ru-RU"/>
        </w:rPr>
        <w:t xml:space="preserve"> </w:t>
      </w:r>
      <w:r w:rsidRPr="00A53C34">
        <w:rPr>
          <w:sz w:val="24"/>
          <w:szCs w:val="24"/>
        </w:rPr>
        <w:t>код ЄДРПОУ 21432643, МФО 351005.</w:t>
      </w:r>
    </w:p>
    <w:p w:rsidR="00B54217" w:rsidRPr="00A53C34" w:rsidRDefault="00B54217" w:rsidP="00B54217">
      <w:pPr>
        <w:tabs>
          <w:tab w:val="left" w:pos="709"/>
        </w:tabs>
        <w:jc w:val="both"/>
        <w:rPr>
          <w:b/>
          <w:iCs/>
          <w:sz w:val="24"/>
          <w:szCs w:val="24"/>
        </w:rPr>
      </w:pPr>
      <w:r w:rsidRPr="00A53C34">
        <w:rPr>
          <w:b/>
          <w:iCs/>
          <w:sz w:val="24"/>
          <w:szCs w:val="24"/>
        </w:rPr>
        <w:t>Реквізити для сплати за об</w:t>
      </w:r>
      <w:r w:rsidRPr="00A53C34">
        <w:rPr>
          <w:b/>
          <w:iCs/>
          <w:sz w:val="24"/>
          <w:szCs w:val="24"/>
          <w:lang w:val="ru-RU"/>
        </w:rPr>
        <w:t>’єкт в</w:t>
      </w:r>
      <w:r w:rsidRPr="00A53C34">
        <w:rPr>
          <w:b/>
          <w:iCs/>
          <w:sz w:val="24"/>
          <w:szCs w:val="24"/>
        </w:rPr>
        <w:t xml:space="preserve">  національній валюті:</w:t>
      </w:r>
    </w:p>
    <w:p w:rsidR="00B54217" w:rsidRPr="00A53C34" w:rsidRDefault="00B54217" w:rsidP="00B54217">
      <w:pPr>
        <w:jc w:val="both"/>
        <w:rPr>
          <w:sz w:val="24"/>
          <w:szCs w:val="24"/>
        </w:rPr>
      </w:pPr>
      <w:r w:rsidRPr="00A53C34">
        <w:rPr>
          <w:sz w:val="24"/>
          <w:szCs w:val="24"/>
        </w:rPr>
        <w:t>Р</w:t>
      </w:r>
      <w:r w:rsidRPr="00A53C34">
        <w:rPr>
          <w:sz w:val="24"/>
          <w:szCs w:val="24"/>
          <w:lang w:val="ru-RU"/>
        </w:rPr>
        <w:t>/</w:t>
      </w:r>
      <w:r w:rsidRPr="00A53C34">
        <w:rPr>
          <w:sz w:val="24"/>
          <w:szCs w:val="24"/>
        </w:rPr>
        <w:t>рахунок №37180501900001 в ГУДКСУ в Чернівецькій  області, код банку 856135, ідентифікаційний код за ЄДРПОУ 21432643.</w:t>
      </w:r>
    </w:p>
    <w:p w:rsidR="00B54217" w:rsidRPr="00A53C34" w:rsidRDefault="00B54217" w:rsidP="00B54217">
      <w:pPr>
        <w:tabs>
          <w:tab w:val="left" w:pos="709"/>
        </w:tabs>
        <w:jc w:val="both"/>
        <w:rPr>
          <w:b/>
          <w:sz w:val="24"/>
          <w:szCs w:val="24"/>
        </w:rPr>
      </w:pPr>
      <w:r w:rsidRPr="00A53C34">
        <w:rPr>
          <w:b/>
          <w:iCs/>
          <w:sz w:val="24"/>
          <w:szCs w:val="24"/>
        </w:rPr>
        <w:t>Реквізити для сплати за об</w:t>
      </w:r>
      <w:r w:rsidRPr="00A53C34">
        <w:rPr>
          <w:b/>
          <w:iCs/>
          <w:sz w:val="24"/>
          <w:szCs w:val="24"/>
          <w:lang w:val="ru-RU"/>
        </w:rPr>
        <w:t xml:space="preserve">’єкт </w:t>
      </w:r>
      <w:r w:rsidRPr="00A53C34">
        <w:rPr>
          <w:b/>
          <w:iCs/>
          <w:sz w:val="24"/>
          <w:szCs w:val="24"/>
        </w:rPr>
        <w:t xml:space="preserve">в </w:t>
      </w:r>
      <w:r w:rsidRPr="00A53C34">
        <w:rPr>
          <w:b/>
          <w:sz w:val="24"/>
          <w:szCs w:val="24"/>
        </w:rPr>
        <w:t>іноземній валюті (долари США</w:t>
      </w:r>
      <w:r w:rsidRPr="00A53C34">
        <w:rPr>
          <w:b/>
          <w:sz w:val="24"/>
          <w:szCs w:val="24"/>
          <w:lang w:val="ru-RU"/>
        </w:rPr>
        <w:t xml:space="preserve"> </w:t>
      </w:r>
      <w:r w:rsidRPr="00A53C34">
        <w:rPr>
          <w:b/>
          <w:sz w:val="24"/>
          <w:szCs w:val="24"/>
        </w:rPr>
        <w:t>та евро):</w:t>
      </w:r>
    </w:p>
    <w:p w:rsidR="00B54217" w:rsidRPr="00A53C34" w:rsidRDefault="00B54217" w:rsidP="00B54217">
      <w:pPr>
        <w:jc w:val="both"/>
        <w:rPr>
          <w:sz w:val="24"/>
          <w:szCs w:val="24"/>
        </w:rPr>
      </w:pPr>
      <w:r w:rsidRPr="00A53C34">
        <w:rPr>
          <w:sz w:val="24"/>
          <w:szCs w:val="24"/>
        </w:rPr>
        <w:t>Р/рахунок в ПАТ “УкрСиббанк”  №25205275055500 код ЄДРПОУ 21432643, МФО 351005.</w:t>
      </w:r>
    </w:p>
    <w:p w:rsidR="00B54217" w:rsidRPr="00A53C34" w:rsidRDefault="00B54217" w:rsidP="00B54217">
      <w:pPr>
        <w:pStyle w:val="tjbmf"/>
        <w:shd w:val="clear" w:color="auto" w:fill="FFFFFF"/>
        <w:spacing w:before="0" w:beforeAutospacing="0" w:after="0" w:afterAutospacing="0"/>
        <w:jc w:val="both"/>
      </w:pPr>
      <w:r w:rsidRPr="00A53C34">
        <w:rPr>
          <w:b/>
        </w:rPr>
        <w:t xml:space="preserve">Реквізити рахунків операторів електронних майданчиків, відкритих для сплати потенційними покупцями гарантійних та реєстраційних внесків </w:t>
      </w:r>
      <w:r w:rsidRPr="00A53C34">
        <w:t xml:space="preserve">(посилання на сторінку офіційного веб-сайта адміністратора, на якій зазначені реквізити таких рахунків): </w:t>
      </w:r>
      <w:hyperlink r:id="rId10" w:history="1">
        <w:r w:rsidRPr="00A53C34">
          <w:rPr>
            <w:rStyle w:val="a8"/>
            <w:color w:val="auto"/>
            <w:u w:val="none"/>
          </w:rPr>
          <w:t>https://prozorro.sale/info/elektronni-majdanchiki-ets-prozorroprodazhi-cbd2</w:t>
        </w:r>
      </w:hyperlink>
      <w:r w:rsidRPr="00A53C34">
        <w:rPr>
          <w:b/>
        </w:rPr>
        <w:t>.</w:t>
      </w:r>
    </w:p>
    <w:p w:rsidR="00B54217" w:rsidRPr="00A53C34" w:rsidRDefault="00B54217" w:rsidP="00B5421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53C34">
        <w:rPr>
          <w:b/>
          <w:sz w:val="24"/>
          <w:szCs w:val="24"/>
        </w:rPr>
        <w:t xml:space="preserve">Час і місце проведення огляду об’єкта: </w:t>
      </w:r>
      <w:r w:rsidRPr="00A53C34">
        <w:rPr>
          <w:sz w:val="24"/>
          <w:szCs w:val="24"/>
        </w:rPr>
        <w:t>Ознайомитися з об`єктом можна в робочі дні за місцем його розташування, звернувшись до Регіонального відділення ФДМУ по Чернівецькій області за  адресою: 58001, м.Чернівці, вул. Л.Кобилиці, 21-а, телефон для довідок: 51-86-60. Час роботи регіонального відділення з 9.00 до 18.00 (крім вихідних), у п’ятницю – з 9.00 до 16.45, обідня перерва з 13.00 до 13.45.</w:t>
      </w:r>
    </w:p>
    <w:p w:rsidR="00B54217" w:rsidRPr="00A53C34" w:rsidRDefault="00B54217" w:rsidP="00B54217">
      <w:pPr>
        <w:pStyle w:val="21"/>
        <w:spacing w:after="0" w:line="240" w:lineRule="auto"/>
        <w:ind w:left="0"/>
        <w:jc w:val="both"/>
        <w:rPr>
          <w:b/>
          <w:i/>
          <w:sz w:val="24"/>
          <w:szCs w:val="24"/>
        </w:rPr>
      </w:pPr>
      <w:r w:rsidRPr="00A53C34">
        <w:rPr>
          <w:b/>
          <w:sz w:val="24"/>
          <w:szCs w:val="24"/>
        </w:rPr>
        <w:t>Найменування організатора аукціону</w:t>
      </w:r>
      <w:r w:rsidRPr="00A53C34">
        <w:rPr>
          <w:b/>
          <w:i/>
          <w:sz w:val="24"/>
          <w:szCs w:val="24"/>
        </w:rPr>
        <w:t xml:space="preserve"> – </w:t>
      </w:r>
      <w:r w:rsidRPr="00A53C34">
        <w:rPr>
          <w:sz w:val="24"/>
          <w:szCs w:val="24"/>
        </w:rPr>
        <w:t>Регіональне відділення Фонду державного майна України по Чернівецькій області,  м. Чернівці,</w:t>
      </w:r>
      <w:r w:rsidRPr="00A53C34">
        <w:rPr>
          <w:b/>
          <w:i/>
          <w:sz w:val="24"/>
          <w:szCs w:val="24"/>
        </w:rPr>
        <w:t xml:space="preserve"> </w:t>
      </w:r>
      <w:r w:rsidRPr="00A53C34">
        <w:rPr>
          <w:sz w:val="24"/>
          <w:szCs w:val="24"/>
        </w:rPr>
        <w:t>Л.Кобилиці, 21-а</w:t>
      </w:r>
      <w:r w:rsidRPr="00A53C34">
        <w:rPr>
          <w:b/>
          <w:i/>
          <w:sz w:val="24"/>
          <w:szCs w:val="24"/>
        </w:rPr>
        <w:t xml:space="preserve">, </w:t>
      </w:r>
      <w:r w:rsidRPr="00A53C34">
        <w:rPr>
          <w:sz w:val="24"/>
          <w:szCs w:val="24"/>
        </w:rPr>
        <w:t xml:space="preserve">адреса  веб-сайту- </w:t>
      </w:r>
      <w:hyperlink r:id="rId11" w:history="1">
        <w:r w:rsidRPr="00A53C34">
          <w:rPr>
            <w:rStyle w:val="a8"/>
            <w:color w:val="auto"/>
            <w:sz w:val="24"/>
            <w:szCs w:val="24"/>
            <w:u w:val="none"/>
          </w:rPr>
          <w:t>http://www.spfu.gov.ua/ua/regions/chernivtsi.html</w:t>
        </w:r>
      </w:hyperlink>
      <w:r w:rsidRPr="00A53C34">
        <w:rPr>
          <w:b/>
          <w:i/>
          <w:sz w:val="24"/>
          <w:szCs w:val="24"/>
        </w:rPr>
        <w:t>.</w:t>
      </w:r>
    </w:p>
    <w:p w:rsidR="00B54217" w:rsidRPr="00A53C34" w:rsidRDefault="00B54217" w:rsidP="00B54217">
      <w:pPr>
        <w:ind w:firstLine="709"/>
        <w:jc w:val="both"/>
        <w:rPr>
          <w:sz w:val="24"/>
          <w:szCs w:val="24"/>
        </w:rPr>
      </w:pPr>
      <w:r w:rsidRPr="00A53C34">
        <w:rPr>
          <w:sz w:val="24"/>
          <w:szCs w:val="24"/>
        </w:rPr>
        <w:t>Контактна особа</w:t>
      </w:r>
      <w:r w:rsidRPr="00A53C34">
        <w:rPr>
          <w:sz w:val="24"/>
          <w:szCs w:val="24"/>
          <w:lang w:val="ru-RU"/>
        </w:rPr>
        <w:t xml:space="preserve"> </w:t>
      </w:r>
      <w:r w:rsidRPr="00A53C34">
        <w:rPr>
          <w:sz w:val="24"/>
          <w:szCs w:val="24"/>
        </w:rPr>
        <w:t>Ярмистий Василь Іванович</w:t>
      </w:r>
      <w:r w:rsidRPr="00A53C34">
        <w:rPr>
          <w:sz w:val="24"/>
          <w:szCs w:val="24"/>
          <w:lang w:val="ru-RU"/>
        </w:rPr>
        <w:t xml:space="preserve">. </w:t>
      </w:r>
      <w:r w:rsidRPr="00A53C34">
        <w:rPr>
          <w:sz w:val="24"/>
          <w:szCs w:val="24"/>
        </w:rPr>
        <w:t>Телефон для довідок: (0372)51-86-60. Адреса електронної пошти: akciya_77@spfu.gov.ua.</w:t>
      </w:r>
    </w:p>
    <w:p w:rsidR="00B54217" w:rsidRPr="00A53C34" w:rsidRDefault="00B54217" w:rsidP="00385BEF">
      <w:pPr>
        <w:pStyle w:val="a9"/>
        <w:spacing w:before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85BEF" w:rsidRPr="00A53C34" w:rsidRDefault="00AE460A" w:rsidP="00385BEF">
      <w:pPr>
        <w:pStyle w:val="a9"/>
        <w:spacing w:befor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53C34">
        <w:rPr>
          <w:rFonts w:ascii="Times New Roman" w:hAnsi="Times New Roman"/>
          <w:b/>
          <w:sz w:val="24"/>
          <w:szCs w:val="24"/>
          <w:u w:val="single"/>
        </w:rPr>
        <w:t xml:space="preserve">5). </w:t>
      </w:r>
      <w:r w:rsidR="00385BEF" w:rsidRPr="00A53C34">
        <w:rPr>
          <w:rFonts w:ascii="Times New Roman" w:hAnsi="Times New Roman"/>
          <w:b/>
          <w:sz w:val="24"/>
          <w:szCs w:val="24"/>
          <w:u w:val="single"/>
        </w:rPr>
        <w:t>Технічні реквіз</w:t>
      </w:r>
      <w:r w:rsidRPr="00A53C34">
        <w:rPr>
          <w:rFonts w:ascii="Times New Roman" w:hAnsi="Times New Roman"/>
          <w:b/>
          <w:sz w:val="24"/>
          <w:szCs w:val="24"/>
          <w:u w:val="single"/>
        </w:rPr>
        <w:t>ити інформаційного повідомлення.</w:t>
      </w:r>
    </w:p>
    <w:p w:rsidR="00423AE6" w:rsidRPr="00A53C34" w:rsidRDefault="00423AE6" w:rsidP="00423AE6">
      <w:pPr>
        <w:jc w:val="both"/>
        <w:rPr>
          <w:sz w:val="24"/>
          <w:szCs w:val="24"/>
        </w:rPr>
      </w:pPr>
      <w:r w:rsidRPr="00A53C34">
        <w:rPr>
          <w:b/>
          <w:sz w:val="24"/>
          <w:szCs w:val="24"/>
        </w:rPr>
        <w:t xml:space="preserve">Дата і номер рішення органу приватизації про затвердження умов продажу об’єкта приватизації: </w:t>
      </w:r>
      <w:r w:rsidRPr="00A53C34">
        <w:rPr>
          <w:sz w:val="24"/>
          <w:szCs w:val="24"/>
        </w:rPr>
        <w:t xml:space="preserve">наказ Регіонального відділення Фонду державного майна України по Чернівецькій області </w:t>
      </w:r>
      <w:r w:rsidRPr="00F911F4">
        <w:rPr>
          <w:sz w:val="24"/>
          <w:szCs w:val="24"/>
        </w:rPr>
        <w:t xml:space="preserve">від </w:t>
      </w:r>
      <w:r w:rsidR="00711F6B">
        <w:rPr>
          <w:sz w:val="24"/>
          <w:szCs w:val="24"/>
        </w:rPr>
        <w:t>30</w:t>
      </w:r>
      <w:r w:rsidR="003120BE" w:rsidRPr="00F911F4">
        <w:rPr>
          <w:sz w:val="24"/>
          <w:szCs w:val="24"/>
        </w:rPr>
        <w:t>.</w:t>
      </w:r>
      <w:r w:rsidR="00711F6B">
        <w:rPr>
          <w:sz w:val="24"/>
          <w:szCs w:val="24"/>
        </w:rPr>
        <w:t>10</w:t>
      </w:r>
      <w:r w:rsidR="003120BE" w:rsidRPr="00F911F4">
        <w:rPr>
          <w:sz w:val="24"/>
          <w:szCs w:val="24"/>
        </w:rPr>
        <w:t>.</w:t>
      </w:r>
      <w:r w:rsidRPr="00F911F4">
        <w:rPr>
          <w:sz w:val="24"/>
          <w:szCs w:val="24"/>
        </w:rPr>
        <w:t>2018 №</w:t>
      </w:r>
      <w:r w:rsidR="00441C39">
        <w:rPr>
          <w:sz w:val="24"/>
          <w:szCs w:val="24"/>
        </w:rPr>
        <w:t>293</w:t>
      </w:r>
      <w:r w:rsidR="00F911F4" w:rsidRPr="00F911F4">
        <w:rPr>
          <w:sz w:val="24"/>
          <w:szCs w:val="24"/>
        </w:rPr>
        <w:t xml:space="preserve"> </w:t>
      </w:r>
      <w:r w:rsidRPr="00F911F4">
        <w:rPr>
          <w:sz w:val="24"/>
          <w:szCs w:val="24"/>
        </w:rPr>
        <w:t>«</w:t>
      </w:r>
      <w:r w:rsidRPr="00A53C34">
        <w:rPr>
          <w:sz w:val="24"/>
          <w:szCs w:val="24"/>
        </w:rPr>
        <w:t>Про</w:t>
      </w:r>
      <w:r w:rsidRPr="00A53C34">
        <w:rPr>
          <w:i/>
          <w:sz w:val="24"/>
          <w:szCs w:val="24"/>
        </w:rPr>
        <w:t xml:space="preserve"> </w:t>
      </w:r>
      <w:r w:rsidRPr="00A53C34">
        <w:rPr>
          <w:sz w:val="24"/>
          <w:szCs w:val="24"/>
        </w:rPr>
        <w:t>затвердження протоколу</w:t>
      </w:r>
      <w:r w:rsidRPr="00A53C34">
        <w:rPr>
          <w:i/>
          <w:sz w:val="24"/>
          <w:szCs w:val="24"/>
        </w:rPr>
        <w:t xml:space="preserve"> </w:t>
      </w:r>
      <w:r w:rsidRPr="00A53C34">
        <w:rPr>
          <w:sz w:val="24"/>
          <w:szCs w:val="24"/>
        </w:rPr>
        <w:t xml:space="preserve"> засідання аукціонної комісії з продажу об’єкта малої приватизації та умов продажу об’єкта приватизації».</w:t>
      </w:r>
    </w:p>
    <w:p w:rsidR="00385BEF" w:rsidRPr="00A53C34" w:rsidRDefault="00741454" w:rsidP="00181AEE">
      <w:pPr>
        <w:pStyle w:val="a9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A53C34">
        <w:rPr>
          <w:rFonts w:ascii="Times New Roman" w:hAnsi="Times New Roman"/>
          <w:b/>
          <w:sz w:val="24"/>
          <w:szCs w:val="24"/>
        </w:rPr>
        <w:t>У</w:t>
      </w:r>
      <w:r w:rsidR="00385BEF" w:rsidRPr="00A53C34">
        <w:rPr>
          <w:rFonts w:ascii="Times New Roman" w:hAnsi="Times New Roman"/>
          <w:b/>
          <w:sz w:val="24"/>
          <w:szCs w:val="24"/>
        </w:rPr>
        <w:t>нікальний код, присвоєний об’єкту приватизації під час публікації переліку об’єктів, що підлягають приватизації, в електронній торговій системі</w:t>
      </w:r>
      <w:r w:rsidR="00423AE6" w:rsidRPr="00A53C34">
        <w:rPr>
          <w:rFonts w:ascii="Times New Roman" w:hAnsi="Times New Roman"/>
          <w:b/>
          <w:bCs/>
          <w:sz w:val="24"/>
          <w:szCs w:val="24"/>
        </w:rPr>
        <w:t>:</w:t>
      </w:r>
      <w:r w:rsidRPr="00A53C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26D7" w:rsidRPr="00A53C34">
        <w:rPr>
          <w:rFonts w:ascii="Times New Roman" w:hAnsi="Times New Roman"/>
          <w:bCs/>
          <w:sz w:val="24"/>
          <w:szCs w:val="24"/>
        </w:rPr>
        <w:t>UA-AR-P-2018-07-26-000120-1</w:t>
      </w:r>
      <w:r w:rsidR="00385BEF" w:rsidRPr="00A53C34">
        <w:rPr>
          <w:rFonts w:ascii="Times New Roman" w:hAnsi="Times New Roman"/>
          <w:sz w:val="24"/>
          <w:szCs w:val="24"/>
        </w:rPr>
        <w:t>;</w:t>
      </w:r>
    </w:p>
    <w:p w:rsidR="00DE2798" w:rsidRPr="00A53C34" w:rsidRDefault="00DE2798" w:rsidP="00181AEE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A53C34">
        <w:rPr>
          <w:rFonts w:ascii="Times New Roman" w:hAnsi="Times New Roman"/>
          <w:b/>
          <w:sz w:val="24"/>
          <w:szCs w:val="24"/>
        </w:rPr>
        <w:t xml:space="preserve">Період між аукціоном: </w:t>
      </w:r>
    </w:p>
    <w:p w:rsidR="00DE2798" w:rsidRPr="00A53C34" w:rsidRDefault="00DE2798" w:rsidP="00DE279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A53C34">
        <w:rPr>
          <w:rFonts w:ascii="Times New Roman" w:hAnsi="Times New Roman"/>
          <w:iCs/>
          <w:sz w:val="24"/>
          <w:szCs w:val="24"/>
        </w:rPr>
        <w:t xml:space="preserve">- аукціон з умовами - </w:t>
      </w:r>
      <w:r w:rsidRPr="00A53C34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 w:rsidRPr="00A53C34">
        <w:rPr>
          <w:rFonts w:ascii="Times New Roman" w:hAnsi="Times New Roman"/>
          <w:iCs/>
          <w:sz w:val="24"/>
          <w:szCs w:val="24"/>
        </w:rPr>
        <w:t>;</w:t>
      </w:r>
    </w:p>
    <w:p w:rsidR="00DE2798" w:rsidRPr="00A53C34" w:rsidRDefault="00DE2798" w:rsidP="00DE279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A53C34">
        <w:rPr>
          <w:rFonts w:ascii="Times New Roman" w:hAnsi="Times New Roman"/>
          <w:iCs/>
          <w:sz w:val="24"/>
          <w:szCs w:val="24"/>
        </w:rPr>
        <w:t>-  аукціон із зниженням стартової ціни</w:t>
      </w:r>
      <w:r w:rsidRPr="00A53C34">
        <w:rPr>
          <w:rFonts w:ascii="Times New Roman" w:hAnsi="Times New Roman"/>
          <w:sz w:val="24"/>
          <w:szCs w:val="24"/>
        </w:rPr>
        <w:t xml:space="preserve"> - 35 календарних днів від дати опублікування інформаційного повідомлення</w:t>
      </w:r>
      <w:r w:rsidRPr="00A53C34">
        <w:rPr>
          <w:rFonts w:ascii="Times New Roman" w:hAnsi="Times New Roman"/>
          <w:iCs/>
          <w:sz w:val="24"/>
          <w:szCs w:val="24"/>
        </w:rPr>
        <w:t>;</w:t>
      </w:r>
    </w:p>
    <w:p w:rsidR="00DE2798" w:rsidRPr="00A53C34" w:rsidRDefault="00DE2798" w:rsidP="00DE279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A53C34">
        <w:rPr>
          <w:rFonts w:ascii="Times New Roman" w:hAnsi="Times New Roman"/>
          <w:iCs/>
          <w:sz w:val="24"/>
          <w:szCs w:val="24"/>
        </w:rPr>
        <w:t xml:space="preserve">- аукціон за методом покрокового зниження стартової ціни та подальшого подання цінових пропозицій - </w:t>
      </w:r>
      <w:r w:rsidRPr="00A53C34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 w:rsidRPr="00A53C34">
        <w:rPr>
          <w:rFonts w:ascii="Times New Roman" w:hAnsi="Times New Roman"/>
          <w:iCs/>
          <w:sz w:val="24"/>
          <w:szCs w:val="24"/>
        </w:rPr>
        <w:t>.</w:t>
      </w:r>
    </w:p>
    <w:p w:rsidR="00DE2798" w:rsidRPr="00A53C34" w:rsidRDefault="00DE2798" w:rsidP="00181AEE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A53C34">
        <w:rPr>
          <w:rFonts w:ascii="Times New Roman" w:hAnsi="Times New Roman"/>
          <w:b/>
          <w:sz w:val="24"/>
          <w:szCs w:val="24"/>
        </w:rPr>
        <w:t>Крок аукціону для:</w:t>
      </w:r>
    </w:p>
    <w:p w:rsidR="00DE2798" w:rsidRPr="00A53C34" w:rsidRDefault="00DE2798" w:rsidP="00DE279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A53C34">
        <w:rPr>
          <w:rFonts w:ascii="Times New Roman" w:hAnsi="Times New Roman"/>
          <w:sz w:val="24"/>
          <w:szCs w:val="24"/>
        </w:rPr>
        <w:t xml:space="preserve">- аукціону з умовами – 1% </w:t>
      </w:r>
      <w:r w:rsidRPr="00322030">
        <w:rPr>
          <w:rFonts w:ascii="Times New Roman" w:hAnsi="Times New Roman"/>
          <w:sz w:val="24"/>
          <w:szCs w:val="24"/>
        </w:rPr>
        <w:t>(</w:t>
      </w:r>
      <w:r w:rsidR="00322030" w:rsidRPr="00322030">
        <w:rPr>
          <w:rFonts w:ascii="Times New Roman" w:hAnsi="Times New Roman"/>
          <w:sz w:val="24"/>
          <w:szCs w:val="24"/>
        </w:rPr>
        <w:t xml:space="preserve">11229.21  </w:t>
      </w:r>
      <w:r w:rsidR="009B0C75" w:rsidRPr="00322030">
        <w:rPr>
          <w:rFonts w:ascii="Times New Roman" w:hAnsi="Times New Roman"/>
          <w:sz w:val="24"/>
          <w:szCs w:val="24"/>
        </w:rPr>
        <w:t xml:space="preserve"> грн</w:t>
      </w:r>
      <w:r w:rsidR="009B0C75" w:rsidRPr="00A53C34">
        <w:rPr>
          <w:rFonts w:ascii="Times New Roman" w:hAnsi="Times New Roman"/>
          <w:sz w:val="24"/>
          <w:szCs w:val="24"/>
        </w:rPr>
        <w:t>.</w:t>
      </w:r>
      <w:r w:rsidRPr="00A53C34">
        <w:rPr>
          <w:rFonts w:ascii="Times New Roman" w:hAnsi="Times New Roman"/>
          <w:sz w:val="24"/>
          <w:szCs w:val="24"/>
        </w:rPr>
        <w:t>) стартової ціни об’єкта приватизації</w:t>
      </w:r>
    </w:p>
    <w:p w:rsidR="00DE2798" w:rsidRPr="00A53C34" w:rsidRDefault="00DE2798" w:rsidP="00DE2798">
      <w:pPr>
        <w:ind w:firstLine="567"/>
        <w:jc w:val="both"/>
        <w:rPr>
          <w:sz w:val="24"/>
          <w:szCs w:val="24"/>
        </w:rPr>
      </w:pPr>
      <w:r w:rsidRPr="00A53C34">
        <w:rPr>
          <w:sz w:val="24"/>
          <w:szCs w:val="24"/>
        </w:rPr>
        <w:t>- аукціону із зниженням стартової ціни -  1% (</w:t>
      </w:r>
      <w:r w:rsidR="006B0CF9">
        <w:rPr>
          <w:sz w:val="26"/>
          <w:szCs w:val="26"/>
        </w:rPr>
        <w:t>5614.61</w:t>
      </w:r>
      <w:r w:rsidR="006B0CF9" w:rsidRPr="00DA109E">
        <w:rPr>
          <w:sz w:val="26"/>
          <w:szCs w:val="26"/>
        </w:rPr>
        <w:t xml:space="preserve"> </w:t>
      </w:r>
      <w:r w:rsidR="005D7A5F" w:rsidRPr="00A53C34">
        <w:rPr>
          <w:iCs/>
          <w:sz w:val="24"/>
          <w:szCs w:val="24"/>
        </w:rPr>
        <w:t>грн.</w:t>
      </w:r>
      <w:r w:rsidRPr="00A53C34">
        <w:rPr>
          <w:sz w:val="24"/>
          <w:szCs w:val="24"/>
        </w:rPr>
        <w:t>) стартової ціни об’єкта приватизації.</w:t>
      </w:r>
    </w:p>
    <w:p w:rsidR="00DE2798" w:rsidRPr="00A53C34" w:rsidRDefault="00C12697" w:rsidP="00DE27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2798" w:rsidRPr="00A53C34">
        <w:rPr>
          <w:sz w:val="24"/>
          <w:szCs w:val="24"/>
        </w:rPr>
        <w:t xml:space="preserve">аукціону за методом покрокового зниження стартової ціни </w:t>
      </w:r>
      <w:r w:rsidR="00DE2798" w:rsidRPr="00A53C34">
        <w:rPr>
          <w:iCs/>
          <w:sz w:val="24"/>
          <w:szCs w:val="24"/>
        </w:rPr>
        <w:t>та подальшого подання цінових пропозицій -</w:t>
      </w:r>
      <w:r w:rsidR="00DE2798" w:rsidRPr="00A53C34">
        <w:rPr>
          <w:sz w:val="24"/>
          <w:szCs w:val="24"/>
        </w:rPr>
        <w:t xml:space="preserve"> 1% (</w:t>
      </w:r>
      <w:r w:rsidR="006B0CF9">
        <w:rPr>
          <w:sz w:val="26"/>
          <w:szCs w:val="26"/>
        </w:rPr>
        <w:t>5614.61</w:t>
      </w:r>
      <w:r w:rsidR="006B0CF9" w:rsidRPr="00DA109E">
        <w:rPr>
          <w:sz w:val="26"/>
          <w:szCs w:val="26"/>
        </w:rPr>
        <w:t xml:space="preserve"> </w:t>
      </w:r>
      <w:r w:rsidR="0090455E" w:rsidRPr="00A53C34">
        <w:rPr>
          <w:iCs/>
          <w:sz w:val="24"/>
          <w:szCs w:val="24"/>
        </w:rPr>
        <w:t>грн.</w:t>
      </w:r>
      <w:r w:rsidR="00DE2798" w:rsidRPr="00A53C34">
        <w:rPr>
          <w:sz w:val="24"/>
          <w:szCs w:val="24"/>
        </w:rPr>
        <w:t>) стартової ціни об’єкта приватизації.</w:t>
      </w:r>
    </w:p>
    <w:p w:rsidR="00C016F0" w:rsidRPr="00A53C34" w:rsidRDefault="00C016F0" w:rsidP="00C016F0">
      <w:pPr>
        <w:jc w:val="both"/>
        <w:rPr>
          <w:sz w:val="24"/>
          <w:szCs w:val="24"/>
        </w:rPr>
      </w:pPr>
      <w:r w:rsidRPr="00A53C34">
        <w:rPr>
          <w:b/>
          <w:sz w:val="24"/>
          <w:szCs w:val="24"/>
        </w:rPr>
        <w:t>Єдине посилання на веб-сторінку адміністратора, на якій є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</w:t>
      </w:r>
      <w:r w:rsidRPr="00A53C34">
        <w:rPr>
          <w:sz w:val="24"/>
          <w:szCs w:val="24"/>
        </w:rPr>
        <w:t xml:space="preserve"> </w:t>
      </w:r>
      <w:hyperlink r:id="rId12" w:history="1">
        <w:r w:rsidRPr="00A53C34">
          <w:rPr>
            <w:sz w:val="24"/>
            <w:szCs w:val="24"/>
          </w:rPr>
          <w:t>https://prozorro.sale/info/elektronni-majdanchiki-ets-prozorroprodazhi-cbd2</w:t>
        </w:r>
      </w:hyperlink>
      <w:r w:rsidRPr="00A53C34">
        <w:rPr>
          <w:sz w:val="24"/>
          <w:szCs w:val="24"/>
        </w:rPr>
        <w:t>.</w:t>
      </w:r>
    </w:p>
    <w:p w:rsidR="007006FD" w:rsidRPr="00295CE9" w:rsidRDefault="007006FD" w:rsidP="00385BEF">
      <w:pPr>
        <w:pStyle w:val="a9"/>
        <w:spacing w:before="0"/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656EFF" w:rsidRPr="00295CE9" w:rsidRDefault="00656EFF" w:rsidP="00656EFF">
      <w:pPr>
        <w:ind w:right="-285"/>
        <w:rPr>
          <w:b/>
          <w:sz w:val="24"/>
          <w:szCs w:val="24"/>
        </w:rPr>
      </w:pPr>
      <w:r w:rsidRPr="00295CE9">
        <w:rPr>
          <w:b/>
          <w:sz w:val="24"/>
          <w:szCs w:val="24"/>
        </w:rPr>
        <w:t xml:space="preserve">Начальник </w:t>
      </w:r>
    </w:p>
    <w:p w:rsidR="00656EFF" w:rsidRPr="00295CE9" w:rsidRDefault="00656EFF" w:rsidP="009420BE">
      <w:pPr>
        <w:ind w:right="-285"/>
        <w:rPr>
          <w:sz w:val="24"/>
          <w:szCs w:val="24"/>
        </w:rPr>
      </w:pPr>
      <w:r w:rsidRPr="00295CE9">
        <w:rPr>
          <w:b/>
          <w:sz w:val="24"/>
          <w:szCs w:val="24"/>
        </w:rPr>
        <w:t xml:space="preserve">регіонального відділення                                              </w:t>
      </w:r>
      <w:r w:rsidR="005D1180">
        <w:rPr>
          <w:b/>
          <w:sz w:val="24"/>
          <w:szCs w:val="24"/>
        </w:rPr>
        <w:t xml:space="preserve">              </w:t>
      </w:r>
      <w:r w:rsidRPr="00295CE9">
        <w:rPr>
          <w:b/>
          <w:sz w:val="24"/>
          <w:szCs w:val="24"/>
        </w:rPr>
        <w:t xml:space="preserve"> </w:t>
      </w:r>
      <w:r w:rsidR="009420BE">
        <w:rPr>
          <w:b/>
          <w:sz w:val="24"/>
          <w:szCs w:val="24"/>
        </w:rPr>
        <w:t xml:space="preserve">         </w:t>
      </w:r>
      <w:r w:rsidRPr="00295CE9">
        <w:rPr>
          <w:b/>
          <w:sz w:val="24"/>
          <w:szCs w:val="24"/>
        </w:rPr>
        <w:t xml:space="preserve">           І.П.Комаровська</w:t>
      </w:r>
    </w:p>
    <w:sectPr w:rsidR="00656EFF" w:rsidRPr="00295CE9" w:rsidSect="00087CDF">
      <w:pgSz w:w="11906" w:h="16838"/>
      <w:pgMar w:top="426" w:right="567" w:bottom="89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FF"/>
    <w:rsid w:val="00002078"/>
    <w:rsid w:val="00033CEC"/>
    <w:rsid w:val="000661B7"/>
    <w:rsid w:val="00074A32"/>
    <w:rsid w:val="00087CDF"/>
    <w:rsid w:val="00090FFC"/>
    <w:rsid w:val="0009317E"/>
    <w:rsid w:val="0009434E"/>
    <w:rsid w:val="000A1726"/>
    <w:rsid w:val="000B2020"/>
    <w:rsid w:val="000B3E53"/>
    <w:rsid w:val="000C29A5"/>
    <w:rsid w:val="00103CB5"/>
    <w:rsid w:val="001069C9"/>
    <w:rsid w:val="00112D27"/>
    <w:rsid w:val="00122A91"/>
    <w:rsid w:val="00125F96"/>
    <w:rsid w:val="00127FB0"/>
    <w:rsid w:val="00133473"/>
    <w:rsid w:val="00142865"/>
    <w:rsid w:val="001449BA"/>
    <w:rsid w:val="00144C23"/>
    <w:rsid w:val="0014540B"/>
    <w:rsid w:val="00146417"/>
    <w:rsid w:val="00181AEE"/>
    <w:rsid w:val="001A696B"/>
    <w:rsid w:val="001B262B"/>
    <w:rsid w:val="001C5C46"/>
    <w:rsid w:val="001D03BF"/>
    <w:rsid w:val="001D160D"/>
    <w:rsid w:val="001D60AF"/>
    <w:rsid w:val="001D7764"/>
    <w:rsid w:val="001F0891"/>
    <w:rsid w:val="00221B11"/>
    <w:rsid w:val="00225C58"/>
    <w:rsid w:val="002273F1"/>
    <w:rsid w:val="00247751"/>
    <w:rsid w:val="00251BC8"/>
    <w:rsid w:val="002576AE"/>
    <w:rsid w:val="002904E4"/>
    <w:rsid w:val="00295CE9"/>
    <w:rsid w:val="002A4CE0"/>
    <w:rsid w:val="002A622D"/>
    <w:rsid w:val="002B4A63"/>
    <w:rsid w:val="002D766A"/>
    <w:rsid w:val="002E3C5A"/>
    <w:rsid w:val="002F53F2"/>
    <w:rsid w:val="00311117"/>
    <w:rsid w:val="003120BE"/>
    <w:rsid w:val="00322030"/>
    <w:rsid w:val="0037056F"/>
    <w:rsid w:val="00371519"/>
    <w:rsid w:val="003800EE"/>
    <w:rsid w:val="00385BEF"/>
    <w:rsid w:val="0038781F"/>
    <w:rsid w:val="00394D91"/>
    <w:rsid w:val="00395B5B"/>
    <w:rsid w:val="003B1A80"/>
    <w:rsid w:val="003D36B5"/>
    <w:rsid w:val="003E19A9"/>
    <w:rsid w:val="003F0C11"/>
    <w:rsid w:val="003F5991"/>
    <w:rsid w:val="00410824"/>
    <w:rsid w:val="00412230"/>
    <w:rsid w:val="00413A45"/>
    <w:rsid w:val="00413C8B"/>
    <w:rsid w:val="00417AA6"/>
    <w:rsid w:val="004226D7"/>
    <w:rsid w:val="0042350D"/>
    <w:rsid w:val="00423AE6"/>
    <w:rsid w:val="00441C39"/>
    <w:rsid w:val="00443A8F"/>
    <w:rsid w:val="004444C1"/>
    <w:rsid w:val="0046617D"/>
    <w:rsid w:val="0047360E"/>
    <w:rsid w:val="00476776"/>
    <w:rsid w:val="004B5EAC"/>
    <w:rsid w:val="004C57C4"/>
    <w:rsid w:val="004E5035"/>
    <w:rsid w:val="0050653B"/>
    <w:rsid w:val="00516D86"/>
    <w:rsid w:val="00531FA6"/>
    <w:rsid w:val="00546D41"/>
    <w:rsid w:val="00554FE5"/>
    <w:rsid w:val="0055729E"/>
    <w:rsid w:val="005629E1"/>
    <w:rsid w:val="005725B7"/>
    <w:rsid w:val="00586A75"/>
    <w:rsid w:val="005945A0"/>
    <w:rsid w:val="00596348"/>
    <w:rsid w:val="005B1DCA"/>
    <w:rsid w:val="005B6E17"/>
    <w:rsid w:val="005B7631"/>
    <w:rsid w:val="005C4CA5"/>
    <w:rsid w:val="005C763F"/>
    <w:rsid w:val="005D1180"/>
    <w:rsid w:val="005D7A5F"/>
    <w:rsid w:val="005E378C"/>
    <w:rsid w:val="005E4E52"/>
    <w:rsid w:val="006019AA"/>
    <w:rsid w:val="00603421"/>
    <w:rsid w:val="0063655A"/>
    <w:rsid w:val="0065325C"/>
    <w:rsid w:val="00656EFF"/>
    <w:rsid w:val="00664328"/>
    <w:rsid w:val="0066614E"/>
    <w:rsid w:val="006A392F"/>
    <w:rsid w:val="006B0CF9"/>
    <w:rsid w:val="006D0E31"/>
    <w:rsid w:val="006E19FE"/>
    <w:rsid w:val="007006FD"/>
    <w:rsid w:val="00711EC7"/>
    <w:rsid w:val="00711F6B"/>
    <w:rsid w:val="0072454F"/>
    <w:rsid w:val="007311A6"/>
    <w:rsid w:val="00741454"/>
    <w:rsid w:val="0074610C"/>
    <w:rsid w:val="007576AB"/>
    <w:rsid w:val="007673CC"/>
    <w:rsid w:val="00775C38"/>
    <w:rsid w:val="00784C14"/>
    <w:rsid w:val="00785F0A"/>
    <w:rsid w:val="0078648C"/>
    <w:rsid w:val="007A00CB"/>
    <w:rsid w:val="007C0978"/>
    <w:rsid w:val="007C4CF6"/>
    <w:rsid w:val="007D0028"/>
    <w:rsid w:val="007F1860"/>
    <w:rsid w:val="007F45AA"/>
    <w:rsid w:val="00813A77"/>
    <w:rsid w:val="00817E47"/>
    <w:rsid w:val="0083367D"/>
    <w:rsid w:val="008627BD"/>
    <w:rsid w:val="00862DE4"/>
    <w:rsid w:val="0087439A"/>
    <w:rsid w:val="008955D3"/>
    <w:rsid w:val="008C0B4F"/>
    <w:rsid w:val="008F3A61"/>
    <w:rsid w:val="0090455E"/>
    <w:rsid w:val="00906472"/>
    <w:rsid w:val="009071C1"/>
    <w:rsid w:val="009123D3"/>
    <w:rsid w:val="00935D8C"/>
    <w:rsid w:val="009408F3"/>
    <w:rsid w:val="009420BE"/>
    <w:rsid w:val="00961C20"/>
    <w:rsid w:val="00971469"/>
    <w:rsid w:val="00993001"/>
    <w:rsid w:val="009A08B9"/>
    <w:rsid w:val="009A479E"/>
    <w:rsid w:val="009B0C75"/>
    <w:rsid w:val="009B6756"/>
    <w:rsid w:val="009C7E32"/>
    <w:rsid w:val="009F1329"/>
    <w:rsid w:val="00A06F0C"/>
    <w:rsid w:val="00A3612D"/>
    <w:rsid w:val="00A4679B"/>
    <w:rsid w:val="00A508AE"/>
    <w:rsid w:val="00A53C34"/>
    <w:rsid w:val="00A5444C"/>
    <w:rsid w:val="00A62224"/>
    <w:rsid w:val="00A7160B"/>
    <w:rsid w:val="00A833E6"/>
    <w:rsid w:val="00A84C1D"/>
    <w:rsid w:val="00A97DE7"/>
    <w:rsid w:val="00AA16E9"/>
    <w:rsid w:val="00AA1F3E"/>
    <w:rsid w:val="00AA7910"/>
    <w:rsid w:val="00AA7C20"/>
    <w:rsid w:val="00AC0749"/>
    <w:rsid w:val="00AD09FC"/>
    <w:rsid w:val="00AD1B96"/>
    <w:rsid w:val="00AD6EAB"/>
    <w:rsid w:val="00AE460A"/>
    <w:rsid w:val="00B035D9"/>
    <w:rsid w:val="00B03A06"/>
    <w:rsid w:val="00B12C01"/>
    <w:rsid w:val="00B54217"/>
    <w:rsid w:val="00B978D2"/>
    <w:rsid w:val="00BA33EA"/>
    <w:rsid w:val="00BD79E9"/>
    <w:rsid w:val="00BE5DC3"/>
    <w:rsid w:val="00C0039C"/>
    <w:rsid w:val="00C016F0"/>
    <w:rsid w:val="00C12697"/>
    <w:rsid w:val="00C14A35"/>
    <w:rsid w:val="00C15079"/>
    <w:rsid w:val="00C43248"/>
    <w:rsid w:val="00C4771E"/>
    <w:rsid w:val="00C53EAF"/>
    <w:rsid w:val="00C7150A"/>
    <w:rsid w:val="00C733AD"/>
    <w:rsid w:val="00C763AB"/>
    <w:rsid w:val="00CA4431"/>
    <w:rsid w:val="00CC1494"/>
    <w:rsid w:val="00CC6AD9"/>
    <w:rsid w:val="00CE52A2"/>
    <w:rsid w:val="00D0426C"/>
    <w:rsid w:val="00D2590F"/>
    <w:rsid w:val="00D61FD4"/>
    <w:rsid w:val="00D86226"/>
    <w:rsid w:val="00D864BC"/>
    <w:rsid w:val="00DA59DD"/>
    <w:rsid w:val="00DB7EAF"/>
    <w:rsid w:val="00DC1A43"/>
    <w:rsid w:val="00DD5A57"/>
    <w:rsid w:val="00DE2798"/>
    <w:rsid w:val="00DF511D"/>
    <w:rsid w:val="00E44565"/>
    <w:rsid w:val="00E44AE4"/>
    <w:rsid w:val="00E4585C"/>
    <w:rsid w:val="00E52A95"/>
    <w:rsid w:val="00E95CBF"/>
    <w:rsid w:val="00E9611F"/>
    <w:rsid w:val="00E96133"/>
    <w:rsid w:val="00EC1CA3"/>
    <w:rsid w:val="00EC2695"/>
    <w:rsid w:val="00EF221A"/>
    <w:rsid w:val="00F1649F"/>
    <w:rsid w:val="00F16A58"/>
    <w:rsid w:val="00F34961"/>
    <w:rsid w:val="00F55F35"/>
    <w:rsid w:val="00F67CEE"/>
    <w:rsid w:val="00F81E2D"/>
    <w:rsid w:val="00F8396A"/>
    <w:rsid w:val="00F911F4"/>
    <w:rsid w:val="00FA32AE"/>
    <w:rsid w:val="00FC385B"/>
    <w:rsid w:val="00FE1174"/>
    <w:rsid w:val="00FE21FF"/>
    <w:rsid w:val="00FE294E"/>
    <w:rsid w:val="00FE40D7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35F0D-9FEC-4499-B092-486A907B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EFF"/>
    <w:rPr>
      <w:rFonts w:eastAsia="Times New Roman"/>
      <w:lang w:val="uk-UA"/>
    </w:rPr>
  </w:style>
  <w:style w:type="paragraph" w:styleId="1">
    <w:name w:val="heading 1"/>
    <w:basedOn w:val="a"/>
    <w:next w:val="a"/>
    <w:qFormat/>
    <w:rsid w:val="00656EF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qFormat/>
    <w:rsid w:val="00144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56EFF"/>
    <w:pPr>
      <w:ind w:left="-709" w:right="43"/>
      <w:jc w:val="center"/>
    </w:pPr>
    <w:rPr>
      <w:b/>
      <w:sz w:val="28"/>
      <w:lang w:val="ru-RU"/>
    </w:rPr>
  </w:style>
  <w:style w:type="paragraph" w:styleId="a4">
    <w:name w:val="Subtitle"/>
    <w:basedOn w:val="a"/>
    <w:qFormat/>
    <w:rsid w:val="00656EFF"/>
    <w:pPr>
      <w:ind w:left="-709" w:right="43"/>
      <w:jc w:val="center"/>
    </w:pPr>
    <w:rPr>
      <w:b/>
      <w:sz w:val="28"/>
      <w:lang w:val="ru-RU"/>
    </w:rPr>
  </w:style>
  <w:style w:type="paragraph" w:styleId="20">
    <w:name w:val="Body Text 2"/>
    <w:basedOn w:val="a"/>
    <w:rsid w:val="00656EFF"/>
    <w:pPr>
      <w:jc w:val="both"/>
    </w:pPr>
    <w:rPr>
      <w:sz w:val="24"/>
    </w:rPr>
  </w:style>
  <w:style w:type="paragraph" w:customStyle="1" w:styleId="12">
    <w:name w:val="Обычный + 12 пт"/>
    <w:basedOn w:val="a"/>
    <w:rsid w:val="00656EFF"/>
    <w:pPr>
      <w:widowControl w:val="0"/>
      <w:autoSpaceDE w:val="0"/>
      <w:autoSpaceDN w:val="0"/>
      <w:adjustRightInd w:val="0"/>
      <w:ind w:firstLine="480"/>
    </w:pPr>
    <w:rPr>
      <w:sz w:val="24"/>
      <w:szCs w:val="24"/>
    </w:rPr>
  </w:style>
  <w:style w:type="paragraph" w:styleId="a5">
    <w:name w:val="Normal (Web)"/>
    <w:basedOn w:val="a"/>
    <w:rsid w:val="00656EF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ody Text Indent"/>
    <w:basedOn w:val="a"/>
    <w:rsid w:val="00656EFF"/>
    <w:pPr>
      <w:spacing w:after="120"/>
      <w:ind w:left="283"/>
    </w:pPr>
  </w:style>
  <w:style w:type="character" w:styleId="a7">
    <w:name w:val="Strong"/>
    <w:basedOn w:val="a0"/>
    <w:qFormat/>
    <w:rsid w:val="00656EFF"/>
    <w:rPr>
      <w:b/>
      <w:bCs/>
    </w:rPr>
  </w:style>
  <w:style w:type="character" w:customStyle="1" w:styleId="apple-converted-space">
    <w:name w:val="apple-converted-space"/>
    <w:basedOn w:val="a0"/>
    <w:rsid w:val="00656EFF"/>
  </w:style>
  <w:style w:type="paragraph" w:customStyle="1" w:styleId="Normal">
    <w:name w:val="Normal Знак"/>
    <w:link w:val="Normal0"/>
    <w:rsid w:val="00656EFF"/>
    <w:pPr>
      <w:widowControl w:val="0"/>
      <w:spacing w:line="260" w:lineRule="auto"/>
      <w:ind w:firstLine="860"/>
    </w:pPr>
    <w:rPr>
      <w:rFonts w:eastAsia="Times New Roman"/>
      <w:snapToGrid w:val="0"/>
      <w:sz w:val="18"/>
    </w:rPr>
  </w:style>
  <w:style w:type="character" w:customStyle="1" w:styleId="Normal0">
    <w:name w:val="Normal Знак Знак"/>
    <w:link w:val="Normal"/>
    <w:rsid w:val="00656EFF"/>
    <w:rPr>
      <w:snapToGrid w:val="0"/>
      <w:sz w:val="18"/>
      <w:lang w:val="ru-RU" w:eastAsia="ru-RU" w:bidi="ar-SA"/>
    </w:rPr>
  </w:style>
  <w:style w:type="paragraph" w:styleId="HTML">
    <w:name w:val="HTML Preformatted"/>
    <w:basedOn w:val="a"/>
    <w:rsid w:val="00656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rvps2">
    <w:name w:val="rvps2"/>
    <w:basedOn w:val="a"/>
    <w:rsid w:val="001B262B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Hyperlink"/>
    <w:basedOn w:val="a0"/>
    <w:rsid w:val="00F55F35"/>
    <w:rPr>
      <w:color w:val="0000FF"/>
      <w:u w:val="single"/>
    </w:rPr>
  </w:style>
  <w:style w:type="paragraph" w:customStyle="1" w:styleId="a9">
    <w:name w:val="Нормальний текст"/>
    <w:basedOn w:val="a"/>
    <w:link w:val="aa"/>
    <w:rsid w:val="00385BEF"/>
    <w:pPr>
      <w:spacing w:before="120"/>
      <w:ind w:firstLine="567"/>
    </w:pPr>
    <w:rPr>
      <w:rFonts w:ascii="Antiqua" w:hAnsi="Antiqua"/>
      <w:sz w:val="26"/>
    </w:rPr>
  </w:style>
  <w:style w:type="paragraph" w:styleId="ab">
    <w:name w:val="Body Text"/>
    <w:basedOn w:val="a"/>
    <w:rsid w:val="00225C58"/>
    <w:pPr>
      <w:spacing w:after="120"/>
    </w:pPr>
  </w:style>
  <w:style w:type="paragraph" w:styleId="3">
    <w:name w:val="Body Text 3"/>
    <w:basedOn w:val="a"/>
    <w:rsid w:val="007F1860"/>
    <w:pPr>
      <w:spacing w:after="120"/>
    </w:pPr>
    <w:rPr>
      <w:sz w:val="16"/>
      <w:szCs w:val="16"/>
      <w:lang w:val="ru-RU"/>
    </w:rPr>
  </w:style>
  <w:style w:type="paragraph" w:styleId="21">
    <w:name w:val="Body Text Indent 2"/>
    <w:basedOn w:val="a"/>
    <w:rsid w:val="00B12C01"/>
    <w:pPr>
      <w:spacing w:after="120" w:line="480" w:lineRule="auto"/>
      <w:ind w:left="283"/>
    </w:pPr>
  </w:style>
  <w:style w:type="character" w:customStyle="1" w:styleId="aa">
    <w:name w:val="Нормальний текст Знак"/>
    <w:link w:val="a9"/>
    <w:locked/>
    <w:rsid w:val="00DE2798"/>
    <w:rPr>
      <w:rFonts w:ascii="Antiqua" w:hAnsi="Antiqua"/>
      <w:sz w:val="26"/>
      <w:lang w:val="uk-UA" w:eastAsia="ru-RU" w:bidi="ar-SA"/>
    </w:rPr>
  </w:style>
  <w:style w:type="paragraph" w:customStyle="1" w:styleId="30">
    <w:name w:val="Основной текст3"/>
    <w:basedOn w:val="a"/>
    <w:rsid w:val="00F34961"/>
    <w:pPr>
      <w:widowControl w:val="0"/>
      <w:shd w:val="clear" w:color="auto" w:fill="FFFFFF"/>
      <w:spacing w:before="360" w:after="240" w:line="317" w:lineRule="exact"/>
      <w:jc w:val="both"/>
    </w:pPr>
    <w:rPr>
      <w:noProof/>
      <w:spacing w:val="4"/>
      <w:sz w:val="25"/>
      <w:szCs w:val="25"/>
      <w:lang w:eastAsia="zh-CN"/>
    </w:rPr>
  </w:style>
  <w:style w:type="paragraph" w:customStyle="1" w:styleId="tjbmf">
    <w:name w:val="tj bmf"/>
    <w:basedOn w:val="a"/>
    <w:rsid w:val="0066614E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ac">
    <w:name w:val="Balloon Text"/>
    <w:basedOn w:val="a"/>
    <w:semiHidden/>
    <w:rsid w:val="00813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80579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KP180579.html" TargetMode="External"/><Relationship Id="rId12" Type="http://schemas.openxmlformats.org/officeDocument/2006/relationships/hyperlink" Target="https://prozorro.sale/info/elektronni-majdanchiki-ets-prozorroprodazhi-cbd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KP180579.html" TargetMode="External"/><Relationship Id="rId11" Type="http://schemas.openxmlformats.org/officeDocument/2006/relationships/hyperlink" Target="http://www.spfu.gov.ua/ua/regions/chernivtsi.html" TargetMode="External"/><Relationship Id="rId5" Type="http://schemas.openxmlformats.org/officeDocument/2006/relationships/hyperlink" Target="http://search.ligazakon.ua/l_doc2.nsf/link1/KP180579.html" TargetMode="External"/><Relationship Id="rId10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://search.ligazakon.ua/l_doc2.nsf/link1/KP180579.html" TargetMode="External"/><Relationship Id="rId9" Type="http://schemas.openxmlformats.org/officeDocument/2006/relationships/hyperlink" Target="http://search.ligazakon.ua/l_doc2.nsf/link1/KP18057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РЕГІОHАЛЬHЕ ВІДДІЛЕHHЯ ФОHДУ ДЕРЖАВHОГО МАЙHА</vt:lpstr>
    </vt:vector>
  </TitlesOfParts>
  <Company>SPFU</Company>
  <LinksUpToDate>false</LinksUpToDate>
  <CharactersWithSpaces>11112</CharactersWithSpaces>
  <SharedDoc>false</SharedDoc>
  <HLinks>
    <vt:vector size="54" baseType="variant">
      <vt:variant>
        <vt:i4>6684786</vt:i4>
      </vt:variant>
      <vt:variant>
        <vt:i4>24</vt:i4>
      </vt:variant>
      <vt:variant>
        <vt:i4>0</vt:i4>
      </vt:variant>
      <vt:variant>
        <vt:i4>5</vt:i4>
      </vt:variant>
      <vt:variant>
        <vt:lpwstr>https://prozorro.sale/info/elektronni-majdanchiki-ets-prozorroprodazhi-cbd2</vt:lpwstr>
      </vt:variant>
      <vt:variant>
        <vt:lpwstr/>
      </vt:variant>
      <vt:variant>
        <vt:i4>4980801</vt:i4>
      </vt:variant>
      <vt:variant>
        <vt:i4>21</vt:i4>
      </vt:variant>
      <vt:variant>
        <vt:i4>0</vt:i4>
      </vt:variant>
      <vt:variant>
        <vt:i4>5</vt:i4>
      </vt:variant>
      <vt:variant>
        <vt:lpwstr>http://www.spfu.gov.ua/ua/regions/chernivtsi.html</vt:lpwstr>
      </vt:variant>
      <vt:variant>
        <vt:lpwstr/>
      </vt:variant>
      <vt:variant>
        <vt:i4>6684786</vt:i4>
      </vt:variant>
      <vt:variant>
        <vt:i4>18</vt:i4>
      </vt:variant>
      <vt:variant>
        <vt:i4>0</vt:i4>
      </vt:variant>
      <vt:variant>
        <vt:i4>5</vt:i4>
      </vt:variant>
      <vt:variant>
        <vt:lpwstr>https://prozorro.sale/info/elektronni-majdanchiki-ets-prozorroprodazhi-cbd2</vt:lpwstr>
      </vt:variant>
      <vt:variant>
        <vt:lpwstr/>
      </vt:variant>
      <vt:variant>
        <vt:i4>4718694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РЕГІОHАЛЬHЕ ВІДДІЛЕHHЯ ФОHДУ ДЕРЖАВHОГО МАЙHА</dc:title>
  <dc:subject/>
  <dc:creator>Ярмистий</dc:creator>
  <cp:keywords/>
  <dc:description/>
  <cp:lastModifiedBy>Kompvid2</cp:lastModifiedBy>
  <cp:revision>2</cp:revision>
  <cp:lastPrinted>2018-10-30T15:36:00Z</cp:lastPrinted>
  <dcterms:created xsi:type="dcterms:W3CDTF">2018-11-13T15:33:00Z</dcterms:created>
  <dcterms:modified xsi:type="dcterms:W3CDTF">2018-11-13T15:33:00Z</dcterms:modified>
</cp:coreProperties>
</file>