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4994" w:rsidRDefault="003F4994" w:rsidP="003F4994">
      <w:pPr>
        <w:jc w:val="center"/>
        <w:rPr>
          <w:b/>
          <w:sz w:val="28"/>
          <w:szCs w:val="28"/>
        </w:rPr>
      </w:pPr>
      <w:bookmarkStart w:id="0" w:name="_GoBack"/>
      <w:r>
        <w:rPr>
          <w:b/>
          <w:sz w:val="28"/>
          <w:szCs w:val="28"/>
        </w:rPr>
        <w:t xml:space="preserve">Виплату державних соціальних допомог </w:t>
      </w:r>
    </w:p>
    <w:p w:rsidR="003F4994" w:rsidRDefault="003F4994" w:rsidP="003F4994">
      <w:pPr>
        <w:jc w:val="center"/>
        <w:rPr>
          <w:b/>
          <w:sz w:val="28"/>
          <w:szCs w:val="28"/>
        </w:rPr>
      </w:pPr>
      <w:r>
        <w:rPr>
          <w:b/>
          <w:sz w:val="28"/>
          <w:szCs w:val="28"/>
        </w:rPr>
        <w:t>продовжено автоматично</w:t>
      </w:r>
    </w:p>
    <w:bookmarkEnd w:id="0"/>
    <w:p w:rsidR="003F4994" w:rsidRDefault="003F4994" w:rsidP="003F4994">
      <w:pPr>
        <w:jc w:val="center"/>
        <w:rPr>
          <w:b/>
          <w:sz w:val="28"/>
          <w:szCs w:val="28"/>
        </w:rPr>
      </w:pPr>
    </w:p>
    <w:p w:rsidR="003F4994" w:rsidRDefault="003F4994" w:rsidP="003F4994">
      <w:pPr>
        <w:jc w:val="both"/>
        <w:rPr>
          <w:noProof w:val="0"/>
          <w:sz w:val="27"/>
          <w:szCs w:val="27"/>
        </w:rPr>
      </w:pPr>
      <w:r w:rsidRPr="00061F2E">
        <w:rPr>
          <w:noProof w:val="0"/>
          <w:sz w:val="27"/>
          <w:szCs w:val="27"/>
        </w:rPr>
        <w:tab/>
        <w:t>Департаментом праці та соціального захисту населення на виконання постанови Кабінету Міністрів України від 08 квітня 2020 р. № 264 «Деякі питання надання державної соціальної допомоги» автоматично проведено продовження виплат низки раніше призначених видів державних соціальних допомог, а саме:</w:t>
      </w:r>
    </w:p>
    <w:p w:rsidR="00061F2E" w:rsidRPr="00061F2E" w:rsidRDefault="00061F2E" w:rsidP="003F4994">
      <w:pPr>
        <w:jc w:val="both"/>
        <w:rPr>
          <w:noProof w:val="0"/>
          <w:sz w:val="27"/>
          <w:szCs w:val="27"/>
        </w:rPr>
      </w:pPr>
    </w:p>
    <w:p w:rsidR="003F4994" w:rsidRPr="00061F2E" w:rsidRDefault="003F4994" w:rsidP="003F4994">
      <w:pPr>
        <w:numPr>
          <w:ilvl w:val="0"/>
          <w:numId w:val="1"/>
        </w:numPr>
        <w:jc w:val="both"/>
        <w:rPr>
          <w:noProof w:val="0"/>
          <w:sz w:val="27"/>
          <w:szCs w:val="27"/>
        </w:rPr>
      </w:pPr>
      <w:r w:rsidRPr="00061F2E">
        <w:rPr>
          <w:noProof w:val="0"/>
          <w:sz w:val="27"/>
          <w:szCs w:val="27"/>
        </w:rPr>
        <w:t>малозабезпеченим сім’ям;</w:t>
      </w:r>
    </w:p>
    <w:p w:rsidR="00061F2E" w:rsidRPr="00061F2E" w:rsidRDefault="00061F2E" w:rsidP="00061F2E">
      <w:pPr>
        <w:ind w:left="360"/>
        <w:jc w:val="both"/>
        <w:rPr>
          <w:noProof w:val="0"/>
          <w:sz w:val="27"/>
          <w:szCs w:val="27"/>
        </w:rPr>
      </w:pPr>
    </w:p>
    <w:p w:rsidR="003F4994" w:rsidRPr="00061F2E" w:rsidRDefault="003F4994" w:rsidP="003F4994">
      <w:pPr>
        <w:numPr>
          <w:ilvl w:val="0"/>
          <w:numId w:val="1"/>
        </w:numPr>
        <w:jc w:val="both"/>
        <w:rPr>
          <w:noProof w:val="0"/>
          <w:sz w:val="27"/>
          <w:szCs w:val="27"/>
        </w:rPr>
      </w:pPr>
      <w:r w:rsidRPr="00061F2E">
        <w:rPr>
          <w:noProof w:val="0"/>
          <w:sz w:val="27"/>
          <w:szCs w:val="27"/>
        </w:rPr>
        <w:t>на дітей одиноким матерям;</w:t>
      </w:r>
    </w:p>
    <w:p w:rsidR="00061F2E" w:rsidRPr="00061F2E" w:rsidRDefault="00061F2E" w:rsidP="00061F2E">
      <w:pPr>
        <w:ind w:left="360"/>
        <w:jc w:val="both"/>
        <w:rPr>
          <w:noProof w:val="0"/>
          <w:sz w:val="27"/>
          <w:szCs w:val="27"/>
        </w:rPr>
      </w:pPr>
    </w:p>
    <w:p w:rsidR="003F4994" w:rsidRPr="00061F2E" w:rsidRDefault="003F4994" w:rsidP="003F4994">
      <w:pPr>
        <w:numPr>
          <w:ilvl w:val="0"/>
          <w:numId w:val="1"/>
        </w:numPr>
        <w:jc w:val="both"/>
        <w:rPr>
          <w:noProof w:val="0"/>
          <w:sz w:val="27"/>
          <w:szCs w:val="27"/>
        </w:rPr>
      </w:pPr>
      <w:r w:rsidRPr="00061F2E">
        <w:rPr>
          <w:noProof w:val="0"/>
          <w:sz w:val="27"/>
          <w:szCs w:val="27"/>
        </w:rPr>
        <w:t>на дітей, над якими встановлено опіку та піклування;</w:t>
      </w:r>
    </w:p>
    <w:p w:rsidR="00061F2E" w:rsidRPr="00061F2E" w:rsidRDefault="00061F2E" w:rsidP="00061F2E">
      <w:pPr>
        <w:ind w:left="360"/>
        <w:jc w:val="both"/>
        <w:rPr>
          <w:noProof w:val="0"/>
          <w:sz w:val="27"/>
          <w:szCs w:val="27"/>
        </w:rPr>
      </w:pPr>
    </w:p>
    <w:p w:rsidR="003F4994" w:rsidRPr="00061F2E" w:rsidRDefault="003F4994" w:rsidP="00061F2E">
      <w:pPr>
        <w:ind w:left="360"/>
        <w:jc w:val="both"/>
        <w:rPr>
          <w:noProof w:val="0"/>
          <w:sz w:val="27"/>
          <w:szCs w:val="27"/>
        </w:rPr>
      </w:pPr>
      <w:r w:rsidRPr="00061F2E">
        <w:rPr>
          <w:noProof w:val="0"/>
          <w:sz w:val="27"/>
          <w:szCs w:val="27"/>
        </w:rPr>
        <w:t>-</w:t>
      </w:r>
      <w:r w:rsidRPr="00061F2E">
        <w:rPr>
          <w:noProof w:val="0"/>
          <w:sz w:val="27"/>
          <w:szCs w:val="27"/>
        </w:rPr>
        <w:tab/>
        <w:t xml:space="preserve">     на дітей, хворих </w:t>
      </w:r>
      <w:r w:rsidRPr="00061F2E">
        <w:rPr>
          <w:rFonts w:ascii="SourceSansPro" w:hAnsi="SourceSansPro"/>
          <w:color w:val="1D1D1B"/>
          <w:sz w:val="27"/>
          <w:szCs w:val="27"/>
          <w:shd w:val="clear" w:color="auto" w:fill="FFFFFF"/>
        </w:rPr>
        <w:t>на тяжкі перинатальні ураження нервової системи</w:t>
      </w:r>
      <w:r w:rsidRPr="00061F2E">
        <w:rPr>
          <w:rFonts w:ascii="SourceSansPro" w:hAnsi="SourceSansPro"/>
          <w:noProof w:val="0"/>
          <w:color w:val="1D1D1B"/>
          <w:sz w:val="27"/>
          <w:szCs w:val="27"/>
          <w:shd w:val="clear" w:color="auto" w:fill="FFFFFF"/>
        </w:rPr>
        <w:t xml:space="preserve">, рідкісні </w:t>
      </w:r>
      <w:proofErr w:type="spellStart"/>
      <w:r w:rsidRPr="00061F2E">
        <w:rPr>
          <w:rFonts w:ascii="SourceSansPro" w:hAnsi="SourceSansPro"/>
          <w:noProof w:val="0"/>
          <w:color w:val="1D1D1B"/>
          <w:sz w:val="27"/>
          <w:szCs w:val="27"/>
          <w:shd w:val="clear" w:color="auto" w:fill="FFFFFF"/>
        </w:rPr>
        <w:t>орфанні</w:t>
      </w:r>
      <w:proofErr w:type="spellEnd"/>
      <w:r w:rsidRPr="00061F2E">
        <w:rPr>
          <w:rFonts w:ascii="SourceSansPro" w:hAnsi="SourceSansPro"/>
          <w:noProof w:val="0"/>
          <w:color w:val="1D1D1B"/>
          <w:sz w:val="27"/>
          <w:szCs w:val="27"/>
          <w:shd w:val="clear" w:color="auto" w:fill="FFFFFF"/>
        </w:rPr>
        <w:t xml:space="preserve"> захворювання, онкологічні, </w:t>
      </w:r>
      <w:proofErr w:type="spellStart"/>
      <w:r w:rsidRPr="00061F2E">
        <w:rPr>
          <w:rFonts w:ascii="SourceSansPro" w:hAnsi="SourceSansPro"/>
          <w:noProof w:val="0"/>
          <w:color w:val="1D1D1B"/>
          <w:sz w:val="27"/>
          <w:szCs w:val="27"/>
          <w:shd w:val="clear" w:color="auto" w:fill="FFFFFF"/>
        </w:rPr>
        <w:t>онкогематологічні</w:t>
      </w:r>
      <w:proofErr w:type="spellEnd"/>
      <w:r w:rsidRPr="00061F2E">
        <w:rPr>
          <w:rFonts w:ascii="SourceSansPro" w:hAnsi="SourceSansPro"/>
          <w:noProof w:val="0"/>
          <w:color w:val="1D1D1B"/>
          <w:sz w:val="27"/>
          <w:szCs w:val="27"/>
          <w:shd w:val="clear" w:color="auto" w:fill="FFFFFF"/>
        </w:rPr>
        <w:t xml:space="preserve"> захворювання, дитячий церебральний параліч, тяжкі психічні розлади, цукровий діабет I типу (інсулінозалежний), гострі або хронічні захворювання нирок IV ступеня, на дитину, яка отримала тяжку травму, потребує трансплантації органа, потребує паліативної допомоги, яким не встановлено інвалідніст</w:t>
      </w:r>
      <w:r w:rsidRPr="00061F2E">
        <w:rPr>
          <w:noProof w:val="0"/>
          <w:color w:val="1D1D1B"/>
          <w:sz w:val="27"/>
          <w:szCs w:val="27"/>
          <w:shd w:val="clear" w:color="auto" w:fill="FFFFFF"/>
        </w:rPr>
        <w:t>ь;</w:t>
      </w:r>
    </w:p>
    <w:p w:rsidR="00061F2E" w:rsidRPr="00061F2E" w:rsidRDefault="00061F2E" w:rsidP="003F4994">
      <w:pPr>
        <w:ind w:left="360"/>
        <w:jc w:val="both"/>
        <w:rPr>
          <w:noProof w:val="0"/>
          <w:sz w:val="27"/>
          <w:szCs w:val="27"/>
        </w:rPr>
      </w:pPr>
    </w:p>
    <w:p w:rsidR="003F4994" w:rsidRPr="00061F2E" w:rsidRDefault="003F4994" w:rsidP="003F4994">
      <w:pPr>
        <w:ind w:left="360"/>
        <w:jc w:val="both"/>
        <w:rPr>
          <w:noProof w:val="0"/>
          <w:color w:val="1D1D1B"/>
          <w:sz w:val="27"/>
          <w:szCs w:val="27"/>
          <w:shd w:val="clear" w:color="auto" w:fill="FFFFFF"/>
        </w:rPr>
      </w:pPr>
      <w:r w:rsidRPr="00061F2E">
        <w:rPr>
          <w:noProof w:val="0"/>
          <w:sz w:val="27"/>
          <w:szCs w:val="27"/>
        </w:rPr>
        <w:t>-</w:t>
      </w:r>
      <w:r w:rsidRPr="00061F2E">
        <w:rPr>
          <w:noProof w:val="0"/>
          <w:sz w:val="27"/>
          <w:szCs w:val="27"/>
        </w:rPr>
        <w:tab/>
      </w:r>
      <w:r w:rsidRPr="00061F2E">
        <w:rPr>
          <w:noProof w:val="0"/>
          <w:color w:val="1D1D1B"/>
          <w:sz w:val="27"/>
          <w:szCs w:val="27"/>
          <w:shd w:val="clear" w:color="auto" w:fill="FFFFFF"/>
        </w:rPr>
        <w:t xml:space="preserve">     </w:t>
      </w:r>
      <w:r w:rsidRPr="00061F2E">
        <w:rPr>
          <w:rFonts w:ascii="SourceSansPro" w:hAnsi="SourceSansPro"/>
          <w:noProof w:val="0"/>
          <w:color w:val="1D1D1B"/>
          <w:sz w:val="27"/>
          <w:szCs w:val="27"/>
          <w:shd w:val="clear" w:color="auto" w:fill="FFFFFF"/>
        </w:rPr>
        <w:t>особі, яка проживає разом з особою з інвалідністю I чи II групи внаслідок психічного розладу, яка за висновком лікарської комісії медичного закладу потребує постійного стороннього догляду, на догляд за нею</w:t>
      </w:r>
      <w:r w:rsidRPr="00061F2E">
        <w:rPr>
          <w:noProof w:val="0"/>
          <w:color w:val="1D1D1B"/>
          <w:sz w:val="27"/>
          <w:szCs w:val="27"/>
          <w:shd w:val="clear" w:color="auto" w:fill="FFFFFF"/>
        </w:rPr>
        <w:t>;</w:t>
      </w:r>
    </w:p>
    <w:p w:rsidR="00061F2E" w:rsidRPr="00061F2E" w:rsidRDefault="00061F2E" w:rsidP="003F4994">
      <w:pPr>
        <w:ind w:left="360"/>
        <w:jc w:val="both"/>
        <w:rPr>
          <w:noProof w:val="0"/>
          <w:color w:val="1D1D1B"/>
          <w:sz w:val="27"/>
          <w:szCs w:val="27"/>
          <w:shd w:val="clear" w:color="auto" w:fill="FFFFFF"/>
        </w:rPr>
      </w:pPr>
    </w:p>
    <w:p w:rsidR="003F4994" w:rsidRPr="00061F2E" w:rsidRDefault="003F4994" w:rsidP="003F4994">
      <w:pPr>
        <w:numPr>
          <w:ilvl w:val="0"/>
          <w:numId w:val="1"/>
        </w:numPr>
        <w:jc w:val="both"/>
        <w:rPr>
          <w:noProof w:val="0"/>
          <w:sz w:val="27"/>
          <w:szCs w:val="27"/>
        </w:rPr>
      </w:pPr>
      <w:r w:rsidRPr="00061F2E">
        <w:rPr>
          <w:rFonts w:ascii="SourceSansPro" w:hAnsi="SourceSansPro"/>
          <w:noProof w:val="0"/>
          <w:color w:val="1D1D1B"/>
          <w:sz w:val="27"/>
          <w:szCs w:val="27"/>
          <w:shd w:val="clear" w:color="auto" w:fill="FFFFFF"/>
        </w:rPr>
        <w:t>щомісячн</w:t>
      </w:r>
      <w:r w:rsidRPr="00061F2E">
        <w:rPr>
          <w:noProof w:val="0"/>
          <w:color w:val="1D1D1B"/>
          <w:sz w:val="27"/>
          <w:szCs w:val="27"/>
          <w:shd w:val="clear" w:color="auto" w:fill="FFFFFF"/>
        </w:rPr>
        <w:t>ої</w:t>
      </w:r>
      <w:r w:rsidRPr="00061F2E">
        <w:rPr>
          <w:rFonts w:ascii="SourceSansPro" w:hAnsi="SourceSansPro"/>
          <w:noProof w:val="0"/>
          <w:color w:val="1D1D1B"/>
          <w:sz w:val="27"/>
          <w:szCs w:val="27"/>
          <w:shd w:val="clear" w:color="auto" w:fill="FFFFFF"/>
        </w:rPr>
        <w:t xml:space="preserve"> адресн</w:t>
      </w:r>
      <w:r w:rsidRPr="00061F2E">
        <w:rPr>
          <w:noProof w:val="0"/>
          <w:color w:val="1D1D1B"/>
          <w:sz w:val="27"/>
          <w:szCs w:val="27"/>
          <w:shd w:val="clear" w:color="auto" w:fill="FFFFFF"/>
        </w:rPr>
        <w:t>ої</w:t>
      </w:r>
      <w:r w:rsidRPr="00061F2E">
        <w:rPr>
          <w:rFonts w:ascii="SourceSansPro" w:hAnsi="SourceSansPro"/>
          <w:noProof w:val="0"/>
          <w:color w:val="1D1D1B"/>
          <w:sz w:val="27"/>
          <w:szCs w:val="27"/>
          <w:shd w:val="clear" w:color="auto" w:fill="FFFFFF"/>
        </w:rPr>
        <w:t xml:space="preserve"> допомог</w:t>
      </w:r>
      <w:r w:rsidRPr="00061F2E">
        <w:rPr>
          <w:noProof w:val="0"/>
          <w:color w:val="1D1D1B"/>
          <w:sz w:val="27"/>
          <w:szCs w:val="27"/>
          <w:shd w:val="clear" w:color="auto" w:fill="FFFFFF"/>
        </w:rPr>
        <w:t>и</w:t>
      </w:r>
      <w:r w:rsidRPr="00061F2E">
        <w:rPr>
          <w:rFonts w:ascii="SourceSansPro" w:hAnsi="SourceSansPro"/>
          <w:noProof w:val="0"/>
          <w:color w:val="1D1D1B"/>
          <w:sz w:val="27"/>
          <w:szCs w:val="27"/>
          <w:shd w:val="clear" w:color="auto" w:fill="FFFFFF"/>
        </w:rPr>
        <w:t xml:space="preserve"> внутрішньо переміщеним особам для </w:t>
      </w:r>
    </w:p>
    <w:p w:rsidR="003F4994" w:rsidRPr="00061F2E" w:rsidRDefault="003F4994" w:rsidP="003F4994">
      <w:pPr>
        <w:ind w:left="360"/>
        <w:jc w:val="both"/>
        <w:rPr>
          <w:noProof w:val="0"/>
          <w:sz w:val="27"/>
          <w:szCs w:val="27"/>
        </w:rPr>
      </w:pPr>
      <w:r w:rsidRPr="00061F2E">
        <w:rPr>
          <w:rFonts w:ascii="SourceSansPro" w:hAnsi="SourceSansPro"/>
          <w:noProof w:val="0"/>
          <w:color w:val="1D1D1B"/>
          <w:sz w:val="27"/>
          <w:szCs w:val="27"/>
          <w:shd w:val="clear" w:color="auto" w:fill="FFFFFF"/>
        </w:rPr>
        <w:t>покриття витрат на проживання, в тому числі на оплату житлово-комунальних послуг</w:t>
      </w:r>
      <w:r w:rsidRPr="00061F2E">
        <w:rPr>
          <w:noProof w:val="0"/>
          <w:color w:val="1D1D1B"/>
          <w:sz w:val="27"/>
          <w:szCs w:val="27"/>
          <w:shd w:val="clear" w:color="auto" w:fill="FFFFFF"/>
        </w:rPr>
        <w:t>;</w:t>
      </w:r>
      <w:r w:rsidRPr="00061F2E">
        <w:rPr>
          <w:noProof w:val="0"/>
          <w:sz w:val="27"/>
          <w:szCs w:val="27"/>
        </w:rPr>
        <w:tab/>
      </w:r>
    </w:p>
    <w:p w:rsidR="00061F2E" w:rsidRPr="00061F2E" w:rsidRDefault="00061F2E" w:rsidP="003F4994">
      <w:pPr>
        <w:ind w:left="360"/>
        <w:jc w:val="both"/>
        <w:rPr>
          <w:noProof w:val="0"/>
          <w:color w:val="1D1D1B"/>
          <w:sz w:val="27"/>
          <w:szCs w:val="27"/>
          <w:shd w:val="clear" w:color="auto" w:fill="FFFFFF"/>
        </w:rPr>
      </w:pPr>
    </w:p>
    <w:p w:rsidR="003F4994" w:rsidRPr="00061F2E" w:rsidRDefault="003F4994" w:rsidP="003F4994">
      <w:pPr>
        <w:ind w:left="360"/>
        <w:jc w:val="both"/>
        <w:rPr>
          <w:noProof w:val="0"/>
          <w:color w:val="1D1D1B"/>
          <w:sz w:val="27"/>
          <w:szCs w:val="27"/>
          <w:shd w:val="clear" w:color="auto" w:fill="FFFFFF"/>
        </w:rPr>
      </w:pPr>
      <w:r w:rsidRPr="00061F2E">
        <w:rPr>
          <w:noProof w:val="0"/>
          <w:sz w:val="27"/>
          <w:szCs w:val="27"/>
        </w:rPr>
        <w:t>-</w:t>
      </w:r>
      <w:r w:rsidRPr="00061F2E">
        <w:rPr>
          <w:noProof w:val="0"/>
          <w:sz w:val="27"/>
          <w:szCs w:val="27"/>
        </w:rPr>
        <w:tab/>
      </w:r>
      <w:r w:rsidRPr="00061F2E">
        <w:rPr>
          <w:rFonts w:ascii="SourceSansPro" w:hAnsi="SourceSansPro"/>
          <w:noProof w:val="0"/>
          <w:color w:val="1D1D1B"/>
          <w:sz w:val="27"/>
          <w:szCs w:val="27"/>
          <w:shd w:val="clear" w:color="auto" w:fill="FFFFFF"/>
        </w:rPr>
        <w:t>тимчасов</w:t>
      </w:r>
      <w:r w:rsidRPr="00061F2E">
        <w:rPr>
          <w:noProof w:val="0"/>
          <w:color w:val="1D1D1B"/>
          <w:sz w:val="27"/>
          <w:szCs w:val="27"/>
          <w:shd w:val="clear" w:color="auto" w:fill="FFFFFF"/>
        </w:rPr>
        <w:t>ої</w:t>
      </w:r>
      <w:r w:rsidRPr="00061F2E">
        <w:rPr>
          <w:rFonts w:ascii="SourceSansPro" w:hAnsi="SourceSansPro"/>
          <w:noProof w:val="0"/>
          <w:color w:val="1D1D1B"/>
          <w:sz w:val="27"/>
          <w:szCs w:val="27"/>
          <w:shd w:val="clear" w:color="auto" w:fill="FFFFFF"/>
        </w:rPr>
        <w:t xml:space="preserve"> державн</w:t>
      </w:r>
      <w:r w:rsidRPr="00061F2E">
        <w:rPr>
          <w:noProof w:val="0"/>
          <w:color w:val="1D1D1B"/>
          <w:sz w:val="27"/>
          <w:szCs w:val="27"/>
          <w:shd w:val="clear" w:color="auto" w:fill="FFFFFF"/>
        </w:rPr>
        <w:t>ої</w:t>
      </w:r>
      <w:r w:rsidRPr="00061F2E">
        <w:rPr>
          <w:rFonts w:ascii="SourceSansPro" w:hAnsi="SourceSansPro"/>
          <w:noProof w:val="0"/>
          <w:color w:val="1D1D1B"/>
          <w:sz w:val="27"/>
          <w:szCs w:val="27"/>
          <w:shd w:val="clear" w:color="auto" w:fill="FFFFFF"/>
        </w:rPr>
        <w:t xml:space="preserve"> соціальн</w:t>
      </w:r>
      <w:r w:rsidR="00061F2E" w:rsidRPr="00061F2E">
        <w:rPr>
          <w:noProof w:val="0"/>
          <w:color w:val="1D1D1B"/>
          <w:sz w:val="27"/>
          <w:szCs w:val="27"/>
          <w:shd w:val="clear" w:color="auto" w:fill="FFFFFF"/>
        </w:rPr>
        <w:t>ої</w:t>
      </w:r>
      <w:r w:rsidRPr="00061F2E">
        <w:rPr>
          <w:rFonts w:ascii="SourceSansPro" w:hAnsi="SourceSansPro"/>
          <w:noProof w:val="0"/>
          <w:color w:val="1D1D1B"/>
          <w:sz w:val="27"/>
          <w:szCs w:val="27"/>
          <w:shd w:val="clear" w:color="auto" w:fill="FFFFFF"/>
        </w:rPr>
        <w:t xml:space="preserve"> допомог</w:t>
      </w:r>
      <w:r w:rsidR="00061F2E" w:rsidRPr="00061F2E">
        <w:rPr>
          <w:noProof w:val="0"/>
          <w:color w:val="1D1D1B"/>
          <w:sz w:val="27"/>
          <w:szCs w:val="27"/>
          <w:shd w:val="clear" w:color="auto" w:fill="FFFFFF"/>
        </w:rPr>
        <w:t>и</w:t>
      </w:r>
      <w:r w:rsidRPr="00061F2E">
        <w:rPr>
          <w:rFonts w:ascii="SourceSansPro" w:hAnsi="SourceSansPro"/>
          <w:noProof w:val="0"/>
          <w:color w:val="1D1D1B"/>
          <w:sz w:val="27"/>
          <w:szCs w:val="27"/>
          <w:shd w:val="clear" w:color="auto" w:fill="FFFFFF"/>
        </w:rPr>
        <w:t xml:space="preserve"> непрацюючій особі, яка досягла загального пенсійного віку, але не набула права на пенсійну виплату</w:t>
      </w:r>
      <w:r w:rsidR="00061F2E" w:rsidRPr="00061F2E">
        <w:rPr>
          <w:noProof w:val="0"/>
          <w:color w:val="1D1D1B"/>
          <w:sz w:val="27"/>
          <w:szCs w:val="27"/>
          <w:shd w:val="clear" w:color="auto" w:fill="FFFFFF"/>
        </w:rPr>
        <w:t xml:space="preserve"> на період карантину.</w:t>
      </w:r>
    </w:p>
    <w:p w:rsidR="00061F2E" w:rsidRPr="00061F2E" w:rsidRDefault="00061F2E" w:rsidP="003F4994">
      <w:pPr>
        <w:ind w:left="360"/>
        <w:jc w:val="both"/>
        <w:rPr>
          <w:noProof w:val="0"/>
          <w:color w:val="1D1D1B"/>
          <w:sz w:val="27"/>
          <w:szCs w:val="27"/>
          <w:shd w:val="clear" w:color="auto" w:fill="FFFFFF"/>
        </w:rPr>
      </w:pPr>
    </w:p>
    <w:p w:rsidR="00061F2E" w:rsidRPr="00061F2E" w:rsidRDefault="00061F2E" w:rsidP="003F4994">
      <w:pPr>
        <w:ind w:left="360"/>
        <w:jc w:val="both"/>
        <w:rPr>
          <w:noProof w:val="0"/>
          <w:color w:val="1D1D1B"/>
          <w:sz w:val="27"/>
          <w:szCs w:val="27"/>
          <w:shd w:val="clear" w:color="auto" w:fill="FFFFFF"/>
        </w:rPr>
      </w:pPr>
      <w:r w:rsidRPr="00061F2E">
        <w:rPr>
          <w:noProof w:val="0"/>
          <w:color w:val="1D1D1B"/>
          <w:sz w:val="27"/>
          <w:szCs w:val="27"/>
          <w:shd w:val="clear" w:color="auto" w:fill="FFFFFF"/>
        </w:rPr>
        <w:tab/>
        <w:t xml:space="preserve">Виплата зазначених видів допомог проводиться відповідно до раніше визначеного способу виплати отримувачами (через поштові відділення або установи уповноважених банків). Кошти за виплатними відомостями сформованими департаментом праці та соціального захисту населення будуть виплачені в першій декаді травня. Загальна сума фінансування склала понад </w:t>
      </w:r>
      <w:r w:rsidRPr="00061F2E">
        <w:rPr>
          <w:b/>
          <w:noProof w:val="0"/>
          <w:color w:val="1D1D1B"/>
          <w:sz w:val="27"/>
          <w:szCs w:val="27"/>
          <w:shd w:val="clear" w:color="auto" w:fill="FFFFFF"/>
        </w:rPr>
        <w:t>23 млн.130тис.грн</w:t>
      </w:r>
      <w:r w:rsidRPr="00061F2E">
        <w:rPr>
          <w:noProof w:val="0"/>
          <w:color w:val="1D1D1B"/>
          <w:sz w:val="27"/>
          <w:szCs w:val="27"/>
          <w:shd w:val="clear" w:color="auto" w:fill="FFFFFF"/>
        </w:rPr>
        <w:t>.</w:t>
      </w:r>
    </w:p>
    <w:p w:rsidR="003F4994" w:rsidRDefault="003F4994" w:rsidP="003F4994">
      <w:pPr>
        <w:jc w:val="both"/>
        <w:rPr>
          <w:noProof w:val="0"/>
          <w:sz w:val="28"/>
          <w:szCs w:val="28"/>
        </w:rPr>
      </w:pPr>
    </w:p>
    <w:p w:rsidR="00061F2E" w:rsidRDefault="00061F2E" w:rsidP="00061F2E">
      <w:pPr>
        <w:ind w:left="360"/>
        <w:jc w:val="both"/>
        <w:rPr>
          <w:noProof w:val="0"/>
          <w:sz w:val="27"/>
          <w:szCs w:val="27"/>
        </w:rPr>
      </w:pPr>
    </w:p>
    <w:p w:rsidR="00061F2E" w:rsidRPr="00BA4CE5" w:rsidRDefault="00061F2E" w:rsidP="00061F2E">
      <w:pPr>
        <w:ind w:left="360"/>
        <w:jc w:val="both"/>
        <w:rPr>
          <w:b/>
          <w:noProof w:val="0"/>
          <w:sz w:val="27"/>
          <w:szCs w:val="27"/>
        </w:rPr>
      </w:pPr>
      <w:r w:rsidRPr="00BA4CE5">
        <w:rPr>
          <w:b/>
          <w:noProof w:val="0"/>
          <w:sz w:val="27"/>
          <w:szCs w:val="27"/>
        </w:rPr>
        <w:t xml:space="preserve">Заступник директора </w:t>
      </w:r>
    </w:p>
    <w:p w:rsidR="00061F2E" w:rsidRPr="00BA4CE5" w:rsidRDefault="00061F2E" w:rsidP="00061F2E">
      <w:pPr>
        <w:ind w:left="360"/>
        <w:jc w:val="both"/>
        <w:rPr>
          <w:b/>
          <w:noProof w:val="0"/>
          <w:sz w:val="27"/>
          <w:szCs w:val="27"/>
        </w:rPr>
      </w:pPr>
      <w:r w:rsidRPr="00BA4CE5">
        <w:rPr>
          <w:b/>
          <w:noProof w:val="0"/>
          <w:sz w:val="27"/>
          <w:szCs w:val="27"/>
        </w:rPr>
        <w:t xml:space="preserve">департаменту праці та </w:t>
      </w:r>
    </w:p>
    <w:p w:rsidR="00061F2E" w:rsidRPr="00BA4CE5" w:rsidRDefault="00061F2E" w:rsidP="00061F2E">
      <w:pPr>
        <w:ind w:left="360"/>
        <w:jc w:val="both"/>
        <w:rPr>
          <w:b/>
          <w:noProof w:val="0"/>
          <w:sz w:val="27"/>
          <w:szCs w:val="27"/>
        </w:rPr>
      </w:pPr>
      <w:r w:rsidRPr="00BA4CE5">
        <w:rPr>
          <w:b/>
          <w:noProof w:val="0"/>
          <w:sz w:val="27"/>
          <w:szCs w:val="27"/>
        </w:rPr>
        <w:t xml:space="preserve">соціального захисту населення </w:t>
      </w:r>
    </w:p>
    <w:p w:rsidR="00061F2E" w:rsidRPr="00BA4CE5" w:rsidRDefault="00061F2E" w:rsidP="00061F2E">
      <w:pPr>
        <w:ind w:left="360"/>
        <w:jc w:val="both"/>
        <w:rPr>
          <w:b/>
          <w:noProof w:val="0"/>
          <w:sz w:val="27"/>
          <w:szCs w:val="27"/>
        </w:rPr>
      </w:pPr>
      <w:r w:rsidRPr="00BA4CE5">
        <w:rPr>
          <w:b/>
          <w:noProof w:val="0"/>
          <w:sz w:val="27"/>
          <w:szCs w:val="27"/>
        </w:rPr>
        <w:t>Чернівецької міської ради</w:t>
      </w:r>
      <w:r>
        <w:rPr>
          <w:b/>
          <w:noProof w:val="0"/>
          <w:sz w:val="27"/>
          <w:szCs w:val="27"/>
        </w:rPr>
        <w:tab/>
      </w:r>
      <w:r>
        <w:rPr>
          <w:b/>
          <w:noProof w:val="0"/>
          <w:sz w:val="27"/>
          <w:szCs w:val="27"/>
        </w:rPr>
        <w:tab/>
      </w:r>
      <w:r>
        <w:rPr>
          <w:b/>
          <w:noProof w:val="0"/>
          <w:sz w:val="27"/>
          <w:szCs w:val="27"/>
        </w:rPr>
        <w:tab/>
      </w:r>
      <w:r>
        <w:rPr>
          <w:b/>
          <w:noProof w:val="0"/>
          <w:sz w:val="27"/>
          <w:szCs w:val="27"/>
        </w:rPr>
        <w:tab/>
      </w:r>
      <w:r>
        <w:rPr>
          <w:b/>
          <w:noProof w:val="0"/>
          <w:sz w:val="27"/>
          <w:szCs w:val="27"/>
        </w:rPr>
        <w:tab/>
        <w:t xml:space="preserve"> В.Гаєвська</w:t>
      </w:r>
    </w:p>
    <w:p w:rsidR="003F4994" w:rsidRPr="003F4994" w:rsidRDefault="003F4994" w:rsidP="003F4994">
      <w:pPr>
        <w:jc w:val="both"/>
        <w:rPr>
          <w:noProof w:val="0"/>
          <w:sz w:val="28"/>
          <w:szCs w:val="28"/>
        </w:rPr>
      </w:pPr>
    </w:p>
    <w:sectPr w:rsidR="003F4994" w:rsidRPr="003F499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urceSansPro">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C35EF4"/>
    <w:multiLevelType w:val="hybridMultilevel"/>
    <w:tmpl w:val="2C9CC36E"/>
    <w:lvl w:ilvl="0" w:tplc="4282E148">
      <w:numFmt w:val="bullet"/>
      <w:lvlText w:val="-"/>
      <w:lvlJc w:val="left"/>
      <w:pPr>
        <w:tabs>
          <w:tab w:val="num" w:pos="1065"/>
        </w:tabs>
        <w:ind w:left="1065" w:hanging="705"/>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994"/>
    <w:rsid w:val="000179A3"/>
    <w:rsid w:val="00061F2E"/>
    <w:rsid w:val="003F4994"/>
    <w:rsid w:val="008751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2EFA7F4-BC2F-43D6-AB6A-5A78A6990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noProof/>
      <w:sz w:val="24"/>
      <w:szCs w:val="24"/>
      <w:lang w:val="uk-UA" w:eastAsia="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Words>
  <Characters>1630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Виплату державних соціальних допомог </vt:lpstr>
    </vt:vector>
  </TitlesOfParts>
  <Company/>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Виплату державних соціальних допомог</dc:title>
  <dc:subject/>
  <dc:creator>Ирина</dc:creator>
  <cp:keywords/>
  <dc:description/>
  <cp:lastModifiedBy>Nadia</cp:lastModifiedBy>
  <cp:revision>2</cp:revision>
  <cp:lastPrinted>2020-05-05T06:47:00Z</cp:lastPrinted>
  <dcterms:created xsi:type="dcterms:W3CDTF">2020-05-05T10:02:00Z</dcterms:created>
  <dcterms:modified xsi:type="dcterms:W3CDTF">2020-05-05T10:02:00Z</dcterms:modified>
</cp:coreProperties>
</file>