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2BE" w:rsidRDefault="00D752BE" w:rsidP="000E6B5D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Монетизація  пільг  на  проїзд</w:t>
      </w:r>
      <w:bookmarkEnd w:id="0"/>
      <w:r>
        <w:rPr>
          <w:b/>
          <w:sz w:val="28"/>
          <w:szCs w:val="28"/>
          <w:lang w:val="uk-UA"/>
        </w:rPr>
        <w:t>.</w:t>
      </w:r>
    </w:p>
    <w:p w:rsidR="00D752BE" w:rsidRDefault="00D752BE" w:rsidP="000E6B5D">
      <w:pPr>
        <w:jc w:val="both"/>
        <w:rPr>
          <w:sz w:val="28"/>
          <w:szCs w:val="28"/>
          <w:lang w:val="uk-UA"/>
        </w:rPr>
      </w:pPr>
    </w:p>
    <w:p w:rsidR="00D752BE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Постановою  Кабінету  Міністрів  України  від  14  березня  2018р. №197  затверджено  порядок  надання  пільг  у  готівковій  формі  з  оплати  проїзду  усіма  видами  транспорту  загального  користування  на  міських,  приміських  та  міжміських  маршутках.</w:t>
      </w:r>
    </w:p>
    <w:p w:rsidR="00D752BE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Відповідно  до  даного  урядового  рішення  вищезазначений  порядок  поширюється  на  окремі  категорі  осіб,  які  мають  право  на  пільги з оплати  проїзду  усіма  видами  транспорту загального  користування  на  міських,  приміських  та  міжміських  маршутках, а  саме:</w:t>
      </w:r>
    </w:p>
    <w:p w:rsidR="00D752BE" w:rsidRDefault="00D752BE" w:rsidP="00D752BE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осіб,  які  постраждали  внаслідок  Чорнобильської  катастрофи,  віднесених до  категорії  І,  відповідно  до  статті  2</w:t>
      </w:r>
      <w:r w:rsidR="00DA4AF4" w:rsidRPr="00DA4AF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Закону України  «Про  статус  і  соціальний  захист  громадян,  які  постраждали  внаслідок  Чорнобильської  катастрофи»;</w:t>
      </w:r>
    </w:p>
    <w:p w:rsidR="00F32E96" w:rsidRDefault="00F32E96" w:rsidP="00D752BE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учасників  ліквідації  наслідків  аварії  на  Чорнобильській АЕС,  віднесених  до  категорії  2,  відповідно  до  статті  21   Закону  України  «Про  статус  і  соціальний  захист  громадян,  які  постраждали  внаслідок  Чорнобильської  катастрофи»</w:t>
      </w:r>
      <w:r w:rsidR="00116E6A">
        <w:rPr>
          <w:sz w:val="28"/>
          <w:szCs w:val="28"/>
          <w:lang w:val="uk-UA"/>
        </w:rPr>
        <w:t>;</w:t>
      </w:r>
    </w:p>
    <w:p w:rsidR="00116E6A" w:rsidRDefault="00F32E96" w:rsidP="00116E6A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дітей  віком  від  шести  років,  потерпілих  від  Чорнобильської  катастрофи,  яким  встановлено  інвалідність,  пов</w:t>
      </w:r>
      <w:r w:rsidR="00116E6A" w:rsidRPr="00116E6A">
        <w:rPr>
          <w:sz w:val="28"/>
          <w:szCs w:val="28"/>
          <w:lang w:val="uk-UA"/>
        </w:rPr>
        <w:t>’</w:t>
      </w:r>
      <w:r w:rsidR="00116E6A">
        <w:rPr>
          <w:sz w:val="28"/>
          <w:szCs w:val="28"/>
          <w:lang w:val="uk-UA"/>
        </w:rPr>
        <w:t>язану  з  Чорнобильською  катастрофою,  відповідно  до  ст.30 Закону  України  «Про  статус  і  соціальний  захист  громадян,  які  постраждали  внаслідок  Чорнобильської  катастрофи»;</w:t>
      </w:r>
    </w:p>
    <w:p w:rsidR="006E02BF" w:rsidRDefault="00116E6A" w:rsidP="00116E6A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учасників  бойових  дій,  відповідно  до  статті  12 Закону  України    «Про  статус  ветеранів  війни,</w:t>
      </w:r>
      <w:r w:rsidR="006E02BF">
        <w:rPr>
          <w:sz w:val="28"/>
          <w:szCs w:val="28"/>
          <w:lang w:val="uk-UA"/>
        </w:rPr>
        <w:t xml:space="preserve"> гарантій  їх  соціального  захисту»;</w:t>
      </w:r>
    </w:p>
    <w:p w:rsidR="00116E6A" w:rsidRDefault="006E02BF" w:rsidP="00116E6A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осіб, які  отримали  інвалідність внаслідок  війни,  відповідно  до статті 13 Закону  України  </w:t>
      </w:r>
      <w:r w:rsidR="00116E6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«Про  статус  ветеранів  війни, гарантій  їх  соціального  захисту»;</w:t>
      </w:r>
    </w:p>
    <w:p w:rsidR="006E02BF" w:rsidRDefault="006E02BF" w:rsidP="00116E6A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дітей  віком  від  шести  років  з  багатодітних  сімей  відповідно  до  статті 13  Закону  України « Про  охорону  дитинства»;</w:t>
      </w:r>
    </w:p>
    <w:p w:rsidR="002134FD" w:rsidRDefault="006E02BF" w:rsidP="00D752BE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ветеранів  військової  служби,  ветеранів  органів  внутрішніх  справ,  ветеранів  нацполіції,  ветеранів  податкової  міліції,  ветеранів  державної  пожежної  </w:t>
      </w:r>
      <w:r w:rsidR="002134FD">
        <w:rPr>
          <w:sz w:val="28"/>
          <w:szCs w:val="28"/>
          <w:lang w:val="uk-UA"/>
        </w:rPr>
        <w:t>охорони,  ветеранів  Державної  кримінально-виконавчої  служби,  ветеранів, служби  цивільного  захисту,  ветеранів  Держспецзв</w:t>
      </w:r>
      <w:r w:rsidR="00116E6A" w:rsidRPr="00116E6A">
        <w:rPr>
          <w:sz w:val="28"/>
          <w:szCs w:val="28"/>
          <w:lang w:val="uk-UA"/>
        </w:rPr>
        <w:t>’</w:t>
      </w:r>
      <w:r w:rsidR="002134FD">
        <w:rPr>
          <w:sz w:val="28"/>
          <w:szCs w:val="28"/>
          <w:lang w:val="uk-UA"/>
        </w:rPr>
        <w:t>язку  відповідно  до  статті  6  Закону  України  «Про  статус  ветеранів  військової  служби,  ветеранів  органів  внутрішніх  справ,  ветеранів  органів  внутрішніх  справ,  ветеранів  Національної  поліції  і  деяких  інших  осіб  та їх  соціальний  захист»;</w:t>
      </w:r>
    </w:p>
    <w:p w:rsidR="002134FD" w:rsidRDefault="002134FD" w:rsidP="00D752BE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батьків  військовослужбовців,  які  загинули  чи  померли  або  пропали  безвісти  під  час  проходження  військової  служби,  відповідно  до  статті  14  Закону  України  «Про  соціальний  і  правовий   військовослужбовців  та  членів  їх  сімей»;</w:t>
      </w:r>
    </w:p>
    <w:p w:rsidR="009B460E" w:rsidRDefault="002134FD" w:rsidP="00D752BE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осіб  з  інвалідн</w:t>
      </w:r>
      <w:r w:rsidR="009B460E">
        <w:rPr>
          <w:sz w:val="28"/>
          <w:szCs w:val="28"/>
          <w:lang w:val="uk-UA"/>
        </w:rPr>
        <w:t xml:space="preserve">істю,  дітей з  інвалідністю  віком  від  шести  років  та  осіб,  які  супроводжують  осіб  з  інвалідністю І групи  або  дітей  з  </w:t>
      </w:r>
      <w:r w:rsidR="009B460E">
        <w:rPr>
          <w:sz w:val="28"/>
          <w:szCs w:val="28"/>
          <w:lang w:val="uk-UA"/>
        </w:rPr>
        <w:lastRenderedPageBreak/>
        <w:t>інвалідністю,  відповідно  до  статті</w:t>
      </w:r>
      <w:r w:rsidR="00C75E93" w:rsidRPr="00C75E93">
        <w:rPr>
          <w:sz w:val="28"/>
          <w:szCs w:val="28"/>
          <w:lang w:val="uk-UA"/>
        </w:rPr>
        <w:t xml:space="preserve"> </w:t>
      </w:r>
      <w:r w:rsidR="009B460E">
        <w:rPr>
          <w:sz w:val="28"/>
          <w:szCs w:val="28"/>
          <w:lang w:val="uk-UA"/>
        </w:rPr>
        <w:t xml:space="preserve">  </w:t>
      </w:r>
      <w:r w:rsidR="00C75E93" w:rsidRPr="00C75E93">
        <w:rPr>
          <w:sz w:val="28"/>
          <w:szCs w:val="28"/>
          <w:lang w:val="uk-UA"/>
        </w:rPr>
        <w:t xml:space="preserve">38 </w:t>
      </w:r>
      <w:r w:rsidR="009B460E">
        <w:rPr>
          <w:sz w:val="28"/>
          <w:szCs w:val="28"/>
          <w:lang w:val="uk-UA"/>
        </w:rPr>
        <w:t>Закону  України  «Про   основи  соціальної  захищеності  осіб  з  інвалідністю  в Україні»</w:t>
      </w:r>
    </w:p>
    <w:p w:rsidR="009B460E" w:rsidRDefault="009B460E" w:rsidP="00D752BE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реабілітованих  осіб,  які  отримали  інвалідність  внаслідок  репресій  або  є  пенсіонерами,  відповідно  до  статті  6 Закону  України  «Про  реабілітацію  жертв  політичних  репресій  на  Україні».</w:t>
      </w:r>
    </w:p>
    <w:p w:rsidR="007F58C9" w:rsidRDefault="007F58C9" w:rsidP="007F58C9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Дана  постанова  Кабінету  Міністрів  носить  рекомендаційний</w:t>
      </w:r>
    </w:p>
    <w:p w:rsidR="007F58C9" w:rsidRDefault="007F58C9" w:rsidP="007F58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характер. Крім  вищезазначеної  категорії  осіб,  органи  місцевого  самоврядування  мають  право  визначати  інші  категорії  громадян,  на  яких  буде  поширюватись  дія  цього  Порядку,  відповідно  до  статті  34 Закону  України  «Про  місцеве  самоврядування  в Україні».</w:t>
      </w:r>
    </w:p>
    <w:p w:rsidR="007F58C9" w:rsidRDefault="007F58C9" w:rsidP="007F58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Розмір  щомісячної  готівкової  виплати  затверджується  обласними  держадміністраціями  та  визначається  шляхом  множення  середньої  вартості  проїзду  у  міському  комунальному  транспорті  в  області  на  30   поїздок.</w:t>
      </w:r>
    </w:p>
    <w:p w:rsidR="00B3096F" w:rsidRDefault="007F58C9" w:rsidP="007F58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Середня  вартість  проїзду  у  міському  комунальному  транспорті  в  області  визначається  </w:t>
      </w:r>
      <w:r w:rsidR="00B3096F">
        <w:rPr>
          <w:sz w:val="28"/>
          <w:szCs w:val="28"/>
          <w:lang w:val="uk-UA"/>
        </w:rPr>
        <w:t>станом  на 1 січня  календарного  року  як  середня  величина  встановленої  органами  місцевого  самоврядування  вартості  однієї  поїздки  у  міському  комунальному  транспорті  серед  усіх  комунальних  підприємств  області.</w:t>
      </w:r>
    </w:p>
    <w:p w:rsidR="00076184" w:rsidRDefault="00B3096F" w:rsidP="007F58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76184">
        <w:rPr>
          <w:sz w:val="28"/>
          <w:szCs w:val="28"/>
          <w:lang w:val="uk-UA"/>
        </w:rPr>
        <w:t>Для  осіб,  які  відповідно  до  законів  мають  право  на  пільги  з  оплати  проїзду  транспортом  загального  користування  на  міжміських  маршутках,  розмір  щомісячної  готівкової  виплати  збільшується  на 20  відсотків.</w:t>
      </w:r>
    </w:p>
    <w:p w:rsidR="00076184" w:rsidRDefault="00076184" w:rsidP="007F58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Щомісячна  готівкова  виплата  особам  з  інвалідністю   І групи  або  дітям  з  інвалідністю  (крім  дітей до шести  років)  здійснюється  у  подвійному  розмірі.</w:t>
      </w:r>
    </w:p>
    <w:p w:rsidR="00517D51" w:rsidRDefault="00517D51" w:rsidP="007F58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Для  осіб  з  інвалідністю І, ІІ групи  та  дітей  з  інвалідністю  (крім  дітей  до  шести  років),  які  навчаються  у  закладах  загальної  середньої,   професійної  (професійно-технічної)  та  вищої  освіти  або  проходять  реабілітацію,  розмір  щомісячний  готівкою  виплати  додатково  збільшується  вдвічі.</w:t>
      </w:r>
    </w:p>
    <w:p w:rsidR="00517D51" w:rsidRDefault="00517D51" w:rsidP="007F58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Додатково  органи  місцевого  самоврядування  мають  право  приймати  рішення  щодо  збільшення  кількості  поїздок  та  розміру  суми  щомісячної  готівкової  виплати  для  окремих  категорій  осіб,  які  мають  право  на  пільги  з  оплати  проїзду  усіма  видами  транспорту  загального  користування  на  міських,   приміських  та  міжміських  маршутках.</w:t>
      </w:r>
    </w:p>
    <w:p w:rsidR="004E0C60" w:rsidRDefault="004E0C60" w:rsidP="007F58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Постановою  Кабінету  Міністрів  України  від  14.03.2018р. №197 «Про  встановлення  державних  соціальних  нормативів  у  сфері  транспортного  обслуговування  затверджено  розподіл  пільгових  поїздок  транспортом  загального  користування  на  міських  </w:t>
      </w:r>
      <w:r w:rsidR="00517D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 приміських  маршутах,  що  потрібно  для  визначення  розміру  щомісячної  готівкової  виплати. Зокрема</w:t>
      </w:r>
      <w:r w:rsidR="00DA4AF4" w:rsidRPr="00DA4AF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згідно  додатку  до  даного  рішення  уряду  «Розподіл  соціальної  норми  кількості  поїздок  усіма  видами  транспорту  загального  користування  на  міських  та  приміських  </w:t>
      </w:r>
      <w:r w:rsidR="00DA4AF4">
        <w:rPr>
          <w:sz w:val="28"/>
          <w:szCs w:val="28"/>
          <w:lang w:val="uk-UA"/>
        </w:rPr>
        <w:t>маршрутах»</w:t>
      </w:r>
      <w:r>
        <w:rPr>
          <w:sz w:val="28"/>
          <w:szCs w:val="28"/>
          <w:lang w:val="uk-UA"/>
        </w:rPr>
        <w:t xml:space="preserve">  передбачено  для  Чернівецької  області  11  поїздок  тролейбусним  сполученням,  11 – автобусами міського  сполучення  та  8 – транспортом  приміського  сполучення.</w:t>
      </w:r>
    </w:p>
    <w:p w:rsidR="00F90143" w:rsidRDefault="004E0C60" w:rsidP="007F58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В  разі  невикористання  встановленої  кількості  поїздок  певним  видом  транспорту  особа,  яка  відповідно  до  законодав</w:t>
      </w:r>
      <w:r w:rsidR="00F90143">
        <w:rPr>
          <w:sz w:val="28"/>
          <w:szCs w:val="28"/>
          <w:lang w:val="uk-UA"/>
        </w:rPr>
        <w:t>ства  має  пільги  з  оплати  проїзду,  може  використати  відповідну  кількість  поїздок  іншими  видами  транспорту  в  межах  соціальної  норми,  встановленої  на  місяць.</w:t>
      </w:r>
    </w:p>
    <w:p w:rsidR="00F90143" w:rsidRDefault="00F90143" w:rsidP="007F58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Монетизація  пільг  здійснюється  за  кошти  місцевих  бюджетів. Постановою  зазначено,  що  органами  місцевого  самоврядування  можуть  надавати  пільгу  як у  виді  компенсації  її  в  грошовому  еквіваленті,  так  і в  безготівковій  формі.</w:t>
      </w:r>
    </w:p>
    <w:p w:rsidR="00076184" w:rsidRDefault="00F90143" w:rsidP="007F58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На  даний  час  за дорученням  Кабінету  Міністрів  України  Міністерством  соціальної  політики  доопрацьовується  дана  постанова  з  врахуванням  наданих  пропозицій.    </w:t>
      </w:r>
      <w:r w:rsidR="00517D51">
        <w:rPr>
          <w:sz w:val="28"/>
          <w:szCs w:val="28"/>
          <w:lang w:val="uk-UA"/>
        </w:rPr>
        <w:t xml:space="preserve">     </w:t>
      </w:r>
    </w:p>
    <w:p w:rsidR="009F1AB3" w:rsidRDefault="009F1AB3" w:rsidP="00517B2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26B6F">
        <w:rPr>
          <w:sz w:val="28"/>
          <w:szCs w:val="28"/>
          <w:lang w:val="uk-UA"/>
        </w:rPr>
        <w:t xml:space="preserve"> 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6"/>
  </w:num>
  <w:num w:numId="4">
    <w:abstractNumId w:val="14"/>
  </w:num>
  <w:num w:numId="5">
    <w:abstractNumId w:val="10"/>
  </w:num>
  <w:num w:numId="6">
    <w:abstractNumId w:val="13"/>
  </w:num>
  <w:num w:numId="7">
    <w:abstractNumId w:val="17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3474"/>
    <w:rsid w:val="00076184"/>
    <w:rsid w:val="000B0E42"/>
    <w:rsid w:val="000E6B5D"/>
    <w:rsid w:val="000F63E0"/>
    <w:rsid w:val="001057CE"/>
    <w:rsid w:val="00114246"/>
    <w:rsid w:val="0011527A"/>
    <w:rsid w:val="00116E6A"/>
    <w:rsid w:val="001232F4"/>
    <w:rsid w:val="00135806"/>
    <w:rsid w:val="001854AB"/>
    <w:rsid w:val="00193202"/>
    <w:rsid w:val="001969BE"/>
    <w:rsid w:val="001979A7"/>
    <w:rsid w:val="001A01FA"/>
    <w:rsid w:val="001B21CF"/>
    <w:rsid w:val="001C6A72"/>
    <w:rsid w:val="001D72A1"/>
    <w:rsid w:val="001E5CF1"/>
    <w:rsid w:val="001F1F37"/>
    <w:rsid w:val="002134FD"/>
    <w:rsid w:val="00226B6F"/>
    <w:rsid w:val="002450F9"/>
    <w:rsid w:val="00246DB2"/>
    <w:rsid w:val="0025152B"/>
    <w:rsid w:val="002524A0"/>
    <w:rsid w:val="002538E8"/>
    <w:rsid w:val="002562F4"/>
    <w:rsid w:val="002A3162"/>
    <w:rsid w:val="002A7E65"/>
    <w:rsid w:val="00303D54"/>
    <w:rsid w:val="00311EDF"/>
    <w:rsid w:val="00324696"/>
    <w:rsid w:val="00354037"/>
    <w:rsid w:val="00376DDB"/>
    <w:rsid w:val="0039401B"/>
    <w:rsid w:val="003B05F7"/>
    <w:rsid w:val="003D49D5"/>
    <w:rsid w:val="003F11E4"/>
    <w:rsid w:val="003F615A"/>
    <w:rsid w:val="0047043F"/>
    <w:rsid w:val="00470F95"/>
    <w:rsid w:val="00486750"/>
    <w:rsid w:val="004A5939"/>
    <w:rsid w:val="004B6207"/>
    <w:rsid w:val="004C12C3"/>
    <w:rsid w:val="004E0C60"/>
    <w:rsid w:val="00517B2B"/>
    <w:rsid w:val="00517D51"/>
    <w:rsid w:val="00536764"/>
    <w:rsid w:val="00546F81"/>
    <w:rsid w:val="00563FFB"/>
    <w:rsid w:val="00653FEB"/>
    <w:rsid w:val="006851EB"/>
    <w:rsid w:val="006954AB"/>
    <w:rsid w:val="006E02BF"/>
    <w:rsid w:val="0071125A"/>
    <w:rsid w:val="00736ACE"/>
    <w:rsid w:val="00755DD5"/>
    <w:rsid w:val="0077497A"/>
    <w:rsid w:val="00777D5E"/>
    <w:rsid w:val="007C7ADB"/>
    <w:rsid w:val="007E222C"/>
    <w:rsid w:val="007F58C9"/>
    <w:rsid w:val="0080431C"/>
    <w:rsid w:val="00806E21"/>
    <w:rsid w:val="00813104"/>
    <w:rsid w:val="0081447A"/>
    <w:rsid w:val="00826159"/>
    <w:rsid w:val="0086663B"/>
    <w:rsid w:val="008747A2"/>
    <w:rsid w:val="008C69CE"/>
    <w:rsid w:val="008E0C0E"/>
    <w:rsid w:val="00923344"/>
    <w:rsid w:val="009300AB"/>
    <w:rsid w:val="00965C86"/>
    <w:rsid w:val="009A3D99"/>
    <w:rsid w:val="009B3B85"/>
    <w:rsid w:val="009B460E"/>
    <w:rsid w:val="009C228C"/>
    <w:rsid w:val="009D3273"/>
    <w:rsid w:val="009F1AB3"/>
    <w:rsid w:val="00A46DE2"/>
    <w:rsid w:val="00A87ED8"/>
    <w:rsid w:val="00AA6783"/>
    <w:rsid w:val="00AB1205"/>
    <w:rsid w:val="00AD6CC0"/>
    <w:rsid w:val="00AF6671"/>
    <w:rsid w:val="00B04BD2"/>
    <w:rsid w:val="00B11310"/>
    <w:rsid w:val="00B3096F"/>
    <w:rsid w:val="00B371A8"/>
    <w:rsid w:val="00B822CD"/>
    <w:rsid w:val="00BA521F"/>
    <w:rsid w:val="00BE1733"/>
    <w:rsid w:val="00BF1F34"/>
    <w:rsid w:val="00C07FC7"/>
    <w:rsid w:val="00C43802"/>
    <w:rsid w:val="00C55691"/>
    <w:rsid w:val="00C57F60"/>
    <w:rsid w:val="00C63CD8"/>
    <w:rsid w:val="00C75E93"/>
    <w:rsid w:val="00CB6453"/>
    <w:rsid w:val="00CF752D"/>
    <w:rsid w:val="00D37801"/>
    <w:rsid w:val="00D74B61"/>
    <w:rsid w:val="00D752BE"/>
    <w:rsid w:val="00DA4AF4"/>
    <w:rsid w:val="00DB0D25"/>
    <w:rsid w:val="00DC0DBD"/>
    <w:rsid w:val="00DC7B05"/>
    <w:rsid w:val="00E30CB3"/>
    <w:rsid w:val="00E42FEE"/>
    <w:rsid w:val="00E77B98"/>
    <w:rsid w:val="00EE739D"/>
    <w:rsid w:val="00F11AD1"/>
    <w:rsid w:val="00F32E96"/>
    <w:rsid w:val="00F37C90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4B0EDB-52DC-4AF6-B49F-04A9DB69E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2018-04-02T13:59:00Z</dcterms:created>
  <dcterms:modified xsi:type="dcterms:W3CDTF">2018-04-02T13:59:00Z</dcterms:modified>
</cp:coreProperties>
</file>