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D5" w:rsidRDefault="001140D5" w:rsidP="001140D5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Зміни  до  порядку  надання  житлових  субсидій, які  передбачаються  з  1.05.2018р</w:t>
      </w:r>
      <w:bookmarkEnd w:id="0"/>
      <w:r>
        <w:rPr>
          <w:b/>
          <w:sz w:val="28"/>
          <w:szCs w:val="28"/>
          <w:lang w:val="uk-UA"/>
        </w:rPr>
        <w:t>.</w:t>
      </w:r>
    </w:p>
    <w:p w:rsidR="00D752BE" w:rsidRDefault="00D752BE" w:rsidP="005633B4">
      <w:pPr>
        <w:jc w:val="center"/>
        <w:rPr>
          <w:b/>
          <w:sz w:val="28"/>
          <w:szCs w:val="28"/>
          <w:lang w:val="uk-UA"/>
        </w:rPr>
      </w:pPr>
    </w:p>
    <w:p w:rsidR="006054AC" w:rsidRDefault="005633B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140D5">
        <w:rPr>
          <w:sz w:val="28"/>
          <w:szCs w:val="28"/>
          <w:lang w:val="uk-UA"/>
        </w:rPr>
        <w:t xml:space="preserve">        Міністерством  соціальної  політики  України  підготовлено  проек</w:t>
      </w:r>
      <w:r w:rsidR="00ED6E74">
        <w:rPr>
          <w:sz w:val="28"/>
          <w:szCs w:val="28"/>
          <w:lang w:val="uk-UA"/>
        </w:rPr>
        <w:t>т</w:t>
      </w:r>
      <w:r w:rsidR="001140D5">
        <w:rPr>
          <w:sz w:val="28"/>
          <w:szCs w:val="28"/>
          <w:lang w:val="uk-UA"/>
        </w:rPr>
        <w:t xml:space="preserve">  постанови  Кабінету  Міністрів України «Про  внесення  змін  до  деяких  постанов Кабінету  Міністрів України»,  яким  пропонується  внести  низку  змін  до  порядку  надання  житлових  субсидій.  Зокрема</w:t>
      </w:r>
      <w:r w:rsidR="00ED6E74">
        <w:rPr>
          <w:sz w:val="28"/>
          <w:szCs w:val="28"/>
          <w:lang w:val="uk-UA"/>
        </w:rPr>
        <w:t>,</w:t>
      </w:r>
      <w:r w:rsidR="001140D5">
        <w:rPr>
          <w:sz w:val="28"/>
          <w:szCs w:val="28"/>
          <w:lang w:val="uk-UA"/>
        </w:rPr>
        <w:t xml:space="preserve">  право  на  призначення  даного  виду  державної  соціальної  підтримки  втратить  родина,  в  якої  у  власності  є  транспортний  засіб,  якому  менше  п</w:t>
      </w:r>
      <w:r w:rsidR="001140D5" w:rsidRPr="001140D5">
        <w:rPr>
          <w:sz w:val="28"/>
          <w:szCs w:val="28"/>
        </w:rPr>
        <w:t>’</w:t>
      </w:r>
      <w:r w:rsidR="001140D5">
        <w:rPr>
          <w:sz w:val="28"/>
          <w:szCs w:val="28"/>
          <w:lang w:val="uk-UA"/>
        </w:rPr>
        <w:t xml:space="preserve">яти   років  (крім  мопеда  та  автомобілів,  які  отримані  через  органи  соціального  захисту  населення). Субсидія  не призначатиметься  в  разі,  якщо  </w:t>
      </w:r>
      <w:r w:rsidR="006054AC">
        <w:rPr>
          <w:sz w:val="28"/>
          <w:szCs w:val="28"/>
          <w:lang w:val="uk-UA"/>
        </w:rPr>
        <w:t>площа  житлового  приміщення  перевищує  120 кв.м  для  квартири та  200 кв.м.  для  будинку,  а  також  якщо  працездатна  особа  не  сплачує єдиний  соціальний  внесок  на  загальнообов</w:t>
      </w:r>
      <w:r w:rsidR="001140D5" w:rsidRPr="001140D5">
        <w:rPr>
          <w:sz w:val="28"/>
          <w:szCs w:val="28"/>
        </w:rPr>
        <w:t>’</w:t>
      </w:r>
      <w:r w:rsidR="006054AC">
        <w:rPr>
          <w:sz w:val="28"/>
          <w:szCs w:val="28"/>
          <w:lang w:val="uk-UA"/>
        </w:rPr>
        <w:t>язкове  державне  державне  соціальне  страхування  протягом  3-х місяців  за  період,  за  який  враховуються   доходи.</w:t>
      </w:r>
    </w:p>
    <w:p w:rsidR="006054AC" w:rsidRDefault="006054AC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Проєктом  даного  урядового  рішення  передбачено  надання  права  комісіям  приймати  рішення  щодо  призначення  субсидії  за  фактичним  місцем  проживання  внутрішньо  переміщеним  особам,  які  перебувають  на  обліку  в  структурних  підрозділах  органів  соціального  захисту  населення  і  проживають  у  житловому  приміщенні  без  реєстрації  та  договору  оренди  (найму)  житла.</w:t>
      </w:r>
    </w:p>
    <w:p w:rsidR="00A35281" w:rsidRDefault="006054AC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  разі  набуття  чинності  даної  постанови  отримувач  субсидії  буде  зобов</w:t>
      </w:r>
      <w:r w:rsidR="001140D5" w:rsidRPr="00A3528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язаний  сплачувати  </w:t>
      </w:r>
      <w:r w:rsidR="00A35281">
        <w:rPr>
          <w:sz w:val="28"/>
          <w:szCs w:val="28"/>
          <w:lang w:val="uk-UA"/>
        </w:rPr>
        <w:t>обов</w:t>
      </w:r>
      <w:r w:rsidR="001140D5" w:rsidRPr="00A35281">
        <w:rPr>
          <w:sz w:val="28"/>
          <w:szCs w:val="28"/>
          <w:lang w:val="uk-UA"/>
        </w:rPr>
        <w:t>’</w:t>
      </w:r>
      <w:r w:rsidR="00A35281">
        <w:rPr>
          <w:sz w:val="28"/>
          <w:szCs w:val="28"/>
          <w:lang w:val="uk-UA"/>
        </w:rPr>
        <w:t>язкову  частку  плати  за  послуги  в  разі  споживання  послуг  менше  соціальних  нормативів,  однак  залишається  право  використовувати  зекономлену  суму  субсидії  у  наступних  місяцях  на  оплату  житлово-комунальних  послуг,  спожитих  понад  соціальні  нормативи.  На  даний  час  отримувач</w:t>
      </w:r>
      <w:r w:rsidR="00ED6E74" w:rsidRPr="00ED6E74">
        <w:rPr>
          <w:sz w:val="28"/>
          <w:szCs w:val="28"/>
        </w:rPr>
        <w:t xml:space="preserve">  </w:t>
      </w:r>
      <w:r w:rsidR="00ED6E74">
        <w:rPr>
          <w:sz w:val="28"/>
          <w:szCs w:val="28"/>
          <w:lang w:val="uk-UA"/>
        </w:rPr>
        <w:t>субсидій</w:t>
      </w:r>
      <w:r w:rsidR="00A35281">
        <w:rPr>
          <w:sz w:val="28"/>
          <w:szCs w:val="28"/>
          <w:lang w:val="uk-UA"/>
        </w:rPr>
        <w:t xml:space="preserve">   може  взагалі  не   сплачувати  за  послуги,  якщо  розмір  субсидії  перевищує  вартість  спожитих  послуг.</w:t>
      </w:r>
    </w:p>
    <w:p w:rsidR="0035594F" w:rsidRDefault="00A35281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B618C">
        <w:rPr>
          <w:sz w:val="28"/>
          <w:szCs w:val="28"/>
          <w:lang w:val="uk-UA"/>
        </w:rPr>
        <w:t>Крім  вищезазначених  змін,  передбачені  зміни  до  порядку  обчислення  доходу,  що  беруться  при  визначенні  розмір</w:t>
      </w:r>
      <w:r w:rsidR="00ED6E74">
        <w:rPr>
          <w:sz w:val="28"/>
          <w:szCs w:val="28"/>
          <w:lang w:val="uk-UA"/>
        </w:rPr>
        <w:t>у</w:t>
      </w:r>
      <w:r w:rsidR="005B618C">
        <w:rPr>
          <w:sz w:val="28"/>
          <w:szCs w:val="28"/>
          <w:lang w:val="uk-UA"/>
        </w:rPr>
        <w:t xml:space="preserve"> субсидії.  Так,  враховуватимуться  доходи  дружини (чоловіка)  незалежно  від  їх  місця  реєстрації  проживання.  Якщо  по  діючому  порядку </w:t>
      </w:r>
      <w:r w:rsidR="00ED6E74">
        <w:rPr>
          <w:sz w:val="28"/>
          <w:szCs w:val="28"/>
          <w:lang w:val="uk-UA"/>
        </w:rPr>
        <w:t>при</w:t>
      </w:r>
      <w:r w:rsidR="005B618C">
        <w:rPr>
          <w:sz w:val="28"/>
          <w:szCs w:val="28"/>
          <w:lang w:val="uk-UA"/>
        </w:rPr>
        <w:t xml:space="preserve"> признач</w:t>
      </w:r>
      <w:r w:rsidR="00ED6E74">
        <w:rPr>
          <w:sz w:val="28"/>
          <w:szCs w:val="28"/>
          <w:lang w:val="uk-UA"/>
        </w:rPr>
        <w:t>енні</w:t>
      </w:r>
      <w:r w:rsidR="005B618C">
        <w:rPr>
          <w:sz w:val="28"/>
          <w:szCs w:val="28"/>
          <w:lang w:val="uk-UA"/>
        </w:rPr>
        <w:t xml:space="preserve">  субсиді</w:t>
      </w:r>
      <w:r w:rsidR="00ED6E74">
        <w:rPr>
          <w:sz w:val="28"/>
          <w:szCs w:val="28"/>
          <w:lang w:val="uk-UA"/>
        </w:rPr>
        <w:t>ї</w:t>
      </w:r>
      <w:r w:rsidR="005B618C">
        <w:rPr>
          <w:sz w:val="28"/>
          <w:szCs w:val="28"/>
          <w:lang w:val="uk-UA"/>
        </w:rPr>
        <w:t xml:space="preserve">  для  фізичних  осіб-підприємців,  які  обрали  спрощену  систему  оподаткування  та  є  платниками  єдиного  </w:t>
      </w:r>
      <w:r w:rsidR="003407C4">
        <w:rPr>
          <w:sz w:val="28"/>
          <w:szCs w:val="28"/>
          <w:lang w:val="uk-UA"/>
        </w:rPr>
        <w:t>податку  першої  групи,  незалежно  від  отриманих  (неотриманих)  доходів</w:t>
      </w:r>
      <w:r w:rsidR="00ED6E74">
        <w:rPr>
          <w:sz w:val="28"/>
          <w:szCs w:val="28"/>
          <w:lang w:val="uk-UA"/>
        </w:rPr>
        <w:t>,</w:t>
      </w:r>
      <w:r w:rsidR="003407C4">
        <w:rPr>
          <w:sz w:val="28"/>
          <w:szCs w:val="28"/>
          <w:lang w:val="uk-UA"/>
        </w:rPr>
        <w:t xml:space="preserve">  до  сукупного  доходу  за  кожний  місяць  враховується  дохід  на  рівні  двох  розмірів  прожиткового  мініму,  встановлених  для  працездатних  осіб  станом  на  кінець  періоду,  за  який  </w:t>
      </w:r>
      <w:r w:rsidR="005B618C">
        <w:rPr>
          <w:sz w:val="28"/>
          <w:szCs w:val="28"/>
          <w:lang w:val="uk-UA"/>
        </w:rPr>
        <w:t xml:space="preserve"> </w:t>
      </w:r>
      <w:r w:rsidR="003407C4">
        <w:rPr>
          <w:sz w:val="28"/>
          <w:szCs w:val="28"/>
          <w:lang w:val="uk-UA"/>
        </w:rPr>
        <w:t>враховуються  доходи,  то  відповідно  до  про</w:t>
      </w:r>
      <w:r w:rsidR="00ED6E74">
        <w:rPr>
          <w:sz w:val="28"/>
          <w:szCs w:val="28"/>
          <w:lang w:val="uk-UA"/>
        </w:rPr>
        <w:t>е</w:t>
      </w:r>
      <w:r w:rsidR="003407C4">
        <w:rPr>
          <w:sz w:val="28"/>
          <w:szCs w:val="28"/>
          <w:lang w:val="uk-UA"/>
        </w:rPr>
        <w:t>кту  постанови  для  даної  категорії  осіб</w:t>
      </w:r>
      <w:r w:rsidR="005B618C">
        <w:rPr>
          <w:sz w:val="28"/>
          <w:szCs w:val="28"/>
          <w:lang w:val="uk-UA"/>
        </w:rPr>
        <w:t xml:space="preserve"> </w:t>
      </w:r>
      <w:r w:rsidR="003407C4">
        <w:rPr>
          <w:sz w:val="28"/>
          <w:szCs w:val="28"/>
          <w:lang w:val="uk-UA"/>
        </w:rPr>
        <w:t xml:space="preserve">  до  сукупного  доходу</w:t>
      </w:r>
      <w:r w:rsidR="005B618C">
        <w:rPr>
          <w:sz w:val="28"/>
          <w:szCs w:val="28"/>
          <w:lang w:val="uk-UA"/>
        </w:rPr>
        <w:t xml:space="preserve"> </w:t>
      </w:r>
      <w:r w:rsidR="003407C4">
        <w:rPr>
          <w:sz w:val="28"/>
          <w:szCs w:val="28"/>
          <w:lang w:val="uk-UA"/>
        </w:rPr>
        <w:t xml:space="preserve">  за  кожний  місяць  враховуватиметься  дохід  на  рівні  розміру  мінімальної  заробітної  плати,  встановленої  станом  на  початок  періоду,  за  який  враховуються  доходи,  для  фізичних  осіб-підприємців,  які  обрали  спрощену  систему  оподаткування  та  є  платниками  єдиног</w:t>
      </w:r>
      <w:r w:rsidR="00ED6E74">
        <w:rPr>
          <w:sz w:val="28"/>
          <w:szCs w:val="28"/>
          <w:lang w:val="uk-UA"/>
        </w:rPr>
        <w:t>о</w:t>
      </w:r>
      <w:r w:rsidR="003407C4">
        <w:rPr>
          <w:sz w:val="28"/>
          <w:szCs w:val="28"/>
          <w:lang w:val="uk-UA"/>
        </w:rPr>
        <w:t xml:space="preserve">  податку  другої</w:t>
      </w:r>
      <w:r w:rsidR="0035594F">
        <w:rPr>
          <w:sz w:val="28"/>
          <w:szCs w:val="28"/>
          <w:lang w:val="uk-UA"/>
        </w:rPr>
        <w:t xml:space="preserve">  групи – 2-х ро</w:t>
      </w:r>
      <w:r w:rsidR="00ED6E74">
        <w:rPr>
          <w:sz w:val="28"/>
          <w:szCs w:val="28"/>
          <w:lang w:val="uk-UA"/>
        </w:rPr>
        <w:t>з</w:t>
      </w:r>
      <w:r w:rsidR="0035594F">
        <w:rPr>
          <w:sz w:val="28"/>
          <w:szCs w:val="28"/>
          <w:lang w:val="uk-UA"/>
        </w:rPr>
        <w:t>мірів  мінімальної  заробітної  плати,  третьої  групи – трьох  розмірів  мінімальної  заробітної  плати.</w:t>
      </w:r>
    </w:p>
    <w:p w:rsidR="0035594F" w:rsidRDefault="0035594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Крім  зазначеного  вище,  передбачено  зміну,  порядку  обчислення  доходу  для  працездатних  осіб,  у  яких  відсутні  доходи.  Слід  звернути  увагу,  що  доходи  враховуватимуться  з  урахуванням  податку  з  доходу  фізичних  осіб.</w:t>
      </w:r>
    </w:p>
    <w:p w:rsidR="00313DDB" w:rsidRDefault="0035594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ED6E74">
        <w:rPr>
          <w:sz w:val="28"/>
          <w:szCs w:val="28"/>
          <w:lang w:val="uk-UA"/>
        </w:rPr>
        <w:t>Враховуючи  обсяги  повернутих  у  2017 році  надавачами  послуг  до  бюджету  сум  невикористаних  субсидій,  п</w:t>
      </w:r>
      <w:r w:rsidR="00313DDB">
        <w:rPr>
          <w:sz w:val="28"/>
          <w:szCs w:val="28"/>
          <w:lang w:val="uk-UA"/>
        </w:rPr>
        <w:t>роектом  постанови  передбачено  зменшення  соціальних  нормативів  користування  житлово-комунальними  послугами,  щодо  оплати  яких  держава  надає  пільги  та  субсидії,    а  саме:</w:t>
      </w:r>
    </w:p>
    <w:p w:rsidR="00313DDB" w:rsidRDefault="00313DDB" w:rsidP="00313DDB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централізованого  та  індивідуального  опалення  (теплопостачання):</w:t>
      </w:r>
    </w:p>
    <w:p w:rsidR="00220BA0" w:rsidRDefault="00313DDB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 разі  використання  теплової  енергії  для  централізованого  опалення  (теплопостачання)  абонентами,  житлові  будинки  яких  обладнані  будинковими  та/або  квартирними  приладами  обл</w:t>
      </w:r>
      <w:r w:rsidR="0078374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у – 0,0388 Гкал  на 1 кв.метр  опалювальної </w:t>
      </w:r>
      <w:r w:rsidR="00220BA0">
        <w:rPr>
          <w:sz w:val="28"/>
          <w:szCs w:val="28"/>
          <w:lang w:val="uk-UA"/>
        </w:rPr>
        <w:t xml:space="preserve"> площі  на  місяць  в  опалювальний  період  (на даний  час – 0,0431 Гкал  на </w:t>
      </w:r>
      <w:smartTag w:uri="urn:schemas-microsoft-com:office:smarttags" w:element="metricconverter">
        <w:smartTagPr>
          <w:attr w:name="ProductID" w:val="1 кв. метр"/>
        </w:smartTagPr>
        <w:r w:rsidR="00220BA0">
          <w:rPr>
            <w:sz w:val="28"/>
            <w:szCs w:val="28"/>
            <w:lang w:val="uk-UA"/>
          </w:rPr>
          <w:t>1 кв. метр</w:t>
        </w:r>
      </w:smartTag>
      <w:r w:rsidR="00220BA0">
        <w:rPr>
          <w:sz w:val="28"/>
          <w:szCs w:val="28"/>
          <w:lang w:val="uk-UA"/>
        </w:rPr>
        <w:t xml:space="preserve">  опалювальної  площі)</w:t>
      </w:r>
    </w:p>
    <w:p w:rsidR="00220BA0" w:rsidRDefault="00220BA0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у разі  використання  природного  газу  для  індивідуального  опалення </w:t>
      </w:r>
      <w:smartTag w:uri="urn:schemas-microsoft-com:office:smarttags" w:element="metricconverter">
        <w:smartTagPr>
          <w:attr w:name="ProductID" w:val="-4,5 куб. м"/>
        </w:smartTagPr>
        <w:r>
          <w:rPr>
            <w:sz w:val="28"/>
            <w:szCs w:val="28"/>
            <w:lang w:val="uk-UA"/>
          </w:rPr>
          <w:t>-4,5 куб. м</w:t>
        </w:r>
      </w:smartTag>
      <w:r w:rsidR="007837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(замість  5,0 куб</w:t>
      </w:r>
      <w:r w:rsidR="00783749">
        <w:rPr>
          <w:sz w:val="28"/>
          <w:szCs w:val="28"/>
          <w:lang w:val="uk-UA"/>
        </w:rPr>
        <w:t>.м.</w:t>
      </w:r>
      <w:r>
        <w:rPr>
          <w:sz w:val="28"/>
          <w:szCs w:val="28"/>
          <w:lang w:val="uk-UA"/>
        </w:rPr>
        <w:t>)  природного  газу  на  1 кв.метр  опалювальної  площі  на  місяць в  опалювальній  період</w:t>
      </w:r>
    </w:p>
    <w:p w:rsidR="00220BA0" w:rsidRDefault="00220BA0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у  разі  використання  електричної  енергії  для  індивідуального  опалення -30квт (на  даний  час  54квт)  на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>1 кв. метр</w:t>
        </w:r>
      </w:smartTag>
      <w:r>
        <w:rPr>
          <w:sz w:val="28"/>
          <w:szCs w:val="28"/>
          <w:lang w:val="uk-UA"/>
        </w:rPr>
        <w:t xml:space="preserve">  опалювальної  площі на  місяць  в  опалювальний  період;</w:t>
      </w:r>
    </w:p>
    <w:p w:rsidR="00113F55" w:rsidRDefault="00220BA0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для  користування  послугами  з  централізованого  постачання  холодної  води – 2,0куб. метра/ </w:t>
      </w:r>
      <w:r w:rsidR="00ED6E7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замість 2,4)  на  одну  особу  на місяць  за  наявності  централізованого  постачання  гарячої  води  та  3,6 куб. метри ( замість 4)  </w:t>
      </w:r>
      <w:r w:rsidR="003407C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 </w:t>
      </w:r>
      <w:r w:rsidR="00113F55">
        <w:rPr>
          <w:sz w:val="28"/>
          <w:szCs w:val="28"/>
          <w:lang w:val="uk-UA"/>
        </w:rPr>
        <w:t>одну  особу;</w:t>
      </w:r>
    </w:p>
    <w:p w:rsidR="00113F55" w:rsidRDefault="00113F55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 для  користування  послугами  з  централізованого  водовідведення  3,6 куб. метри (замість 4 куб.метри)  на  одну  особу на  місяць.</w:t>
      </w:r>
    </w:p>
    <w:p w:rsidR="00113F55" w:rsidRDefault="00113F55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Пропонується  внесення  змін  до  Порядку  розрахунку  та  повернення  до  бюджету  невикористаних  сум  субсидій  для  відшкодування  витрат  на  оплату  послуг  з  централізаваного  опалення  (теплопостачання),  постачання  холодної  та  гарячої  води  і  водовідведення,  послуг  з  газо-  та  електропостачання  для  індивідуального  опалення,  затвердженого  постановою  Кабінету  Міністрів  України  від  23  серпня 2016р №534, в частині  застосування  його  для  розрахунку  невикористаної  суми  субсидії  на  оплату  природного  газу  та  електричної  енергії,  що  використовується  не  тільки  на  опалення.</w:t>
      </w:r>
    </w:p>
    <w:p w:rsidR="001140D5" w:rsidRPr="00A35281" w:rsidRDefault="00113F55" w:rsidP="00313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 до  проекту  даного  нормативно</w:t>
      </w:r>
      <w:r w:rsidR="00ED6E74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правового  акту  він  </w:t>
      </w:r>
      <w:r w:rsidR="00070124">
        <w:rPr>
          <w:sz w:val="28"/>
          <w:szCs w:val="28"/>
          <w:lang w:val="uk-UA"/>
        </w:rPr>
        <w:t>набирає  чинності  з  1.05.2018 року.</w:t>
      </w:r>
    </w:p>
    <w:p w:rsidR="001140D5" w:rsidRDefault="003407C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  <w:r w:rsidR="001140D5">
        <w:rPr>
          <w:b/>
          <w:sz w:val="28"/>
          <w:szCs w:val="28"/>
          <w:lang w:val="uk-UA"/>
        </w:rPr>
        <w:t xml:space="preserve">  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B51C7"/>
    <w:multiLevelType w:val="hybridMultilevel"/>
    <w:tmpl w:val="2F182296"/>
    <w:lvl w:ilvl="0" w:tplc="E46A3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70124"/>
    <w:rsid w:val="00076184"/>
    <w:rsid w:val="000B0E42"/>
    <w:rsid w:val="000E6B5D"/>
    <w:rsid w:val="000F63E0"/>
    <w:rsid w:val="001057CE"/>
    <w:rsid w:val="00113F55"/>
    <w:rsid w:val="001140D5"/>
    <w:rsid w:val="00114246"/>
    <w:rsid w:val="0011527A"/>
    <w:rsid w:val="00116E6A"/>
    <w:rsid w:val="001232F4"/>
    <w:rsid w:val="00135806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20BA0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13DDB"/>
    <w:rsid w:val="00324696"/>
    <w:rsid w:val="003407C4"/>
    <w:rsid w:val="00354037"/>
    <w:rsid w:val="0035594F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95DA8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5B618C"/>
    <w:rsid w:val="006054AC"/>
    <w:rsid w:val="00653FEB"/>
    <w:rsid w:val="006851EB"/>
    <w:rsid w:val="006954AB"/>
    <w:rsid w:val="006E02BF"/>
    <w:rsid w:val="0071125A"/>
    <w:rsid w:val="00736ACE"/>
    <w:rsid w:val="00755DD5"/>
    <w:rsid w:val="0077497A"/>
    <w:rsid w:val="00777D5E"/>
    <w:rsid w:val="00783749"/>
    <w:rsid w:val="007C7ADB"/>
    <w:rsid w:val="007E222C"/>
    <w:rsid w:val="007F58C9"/>
    <w:rsid w:val="0080431C"/>
    <w:rsid w:val="00806E21"/>
    <w:rsid w:val="00813104"/>
    <w:rsid w:val="0081447A"/>
    <w:rsid w:val="00826159"/>
    <w:rsid w:val="0086663B"/>
    <w:rsid w:val="008747A2"/>
    <w:rsid w:val="00881BEE"/>
    <w:rsid w:val="008C69CE"/>
    <w:rsid w:val="008E0C0E"/>
    <w:rsid w:val="00923344"/>
    <w:rsid w:val="009300AB"/>
    <w:rsid w:val="00965C86"/>
    <w:rsid w:val="009A3D99"/>
    <w:rsid w:val="009B3B85"/>
    <w:rsid w:val="009B460E"/>
    <w:rsid w:val="009C228C"/>
    <w:rsid w:val="009D3273"/>
    <w:rsid w:val="009F1AB3"/>
    <w:rsid w:val="00A35281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F1F34"/>
    <w:rsid w:val="00C07FC7"/>
    <w:rsid w:val="00C43802"/>
    <w:rsid w:val="00C55691"/>
    <w:rsid w:val="00C57F60"/>
    <w:rsid w:val="00C63CD8"/>
    <w:rsid w:val="00CB6453"/>
    <w:rsid w:val="00CF752D"/>
    <w:rsid w:val="00D37801"/>
    <w:rsid w:val="00D74B61"/>
    <w:rsid w:val="00D752BE"/>
    <w:rsid w:val="00DB0D25"/>
    <w:rsid w:val="00DC0DBD"/>
    <w:rsid w:val="00DC7B05"/>
    <w:rsid w:val="00E30CB3"/>
    <w:rsid w:val="00E42FEE"/>
    <w:rsid w:val="00E77B98"/>
    <w:rsid w:val="00ED6E74"/>
    <w:rsid w:val="00EE739D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5E904-B7FE-48C1-9C37-569A7F68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2018-04-05T09:13:00Z</dcterms:created>
  <dcterms:modified xsi:type="dcterms:W3CDTF">2018-04-05T09:13:00Z</dcterms:modified>
</cp:coreProperties>
</file>